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C09C" w14:textId="2D65983D"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ANEXO V</w:t>
      </w:r>
    </w:p>
    <w:p w14:paraId="2D8E2AFC" w14:textId="37C1BA84"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MODELO DE TERMO DE CONTRATO</w:t>
      </w:r>
    </w:p>
    <w:p w14:paraId="78BE49B6" w14:textId="371EBE6F" w:rsidR="009E379A" w:rsidRPr="009E379A" w:rsidRDefault="009E379A" w:rsidP="00E54FEE">
      <w:pPr>
        <w:spacing w:after="0" w:line="240" w:lineRule="auto"/>
        <w:jc w:val="center"/>
        <w:rPr>
          <w:rFonts w:ascii="Times New Roman" w:hAnsi="Times New Roman" w:cs="Times New Roman"/>
          <w:b/>
          <w:sz w:val="24"/>
          <w:szCs w:val="24"/>
        </w:rPr>
      </w:pPr>
    </w:p>
    <w:p w14:paraId="03426DDB"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CONTRATO ADMINISTRATIVO Nº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267D12DF"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Processo Administrativo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2749C437"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Pregão Eletrônico/Dispensa de Licitação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53F93C3C" w14:textId="77777777" w:rsidR="009E379A" w:rsidRPr="009E379A" w:rsidRDefault="009E379A" w:rsidP="00E54FEE">
      <w:pPr>
        <w:spacing w:after="0" w:line="240" w:lineRule="auto"/>
        <w:jc w:val="center"/>
        <w:rPr>
          <w:rFonts w:ascii="Times New Roman" w:hAnsi="Times New Roman" w:cs="Times New Roman"/>
          <w:b/>
          <w:sz w:val="24"/>
          <w:szCs w:val="24"/>
        </w:rPr>
      </w:pPr>
    </w:p>
    <w:p w14:paraId="1B88A3DD" w14:textId="48C0170D" w:rsidR="009E379A" w:rsidRPr="009E379A" w:rsidRDefault="009E379A" w:rsidP="00E54FEE">
      <w:pPr>
        <w:widowControl w:val="0"/>
        <w:spacing w:after="0" w:line="240" w:lineRule="auto"/>
        <w:ind w:firstLine="360"/>
        <w:jc w:val="both"/>
        <w:rPr>
          <w:rFonts w:ascii="Times New Roman" w:eastAsia="Arial" w:hAnsi="Times New Roman" w:cs="Times New Roman"/>
          <w:sz w:val="24"/>
          <w:szCs w:val="24"/>
        </w:rPr>
      </w:pPr>
      <w:r w:rsidRPr="009E379A">
        <w:rPr>
          <w:rFonts w:ascii="Times New Roman" w:hAnsi="Times New Roman" w:cs="Times New Roman"/>
          <w:b/>
          <w:color w:val="000000"/>
          <w:sz w:val="24"/>
          <w:szCs w:val="24"/>
        </w:rPr>
        <w:t>O MUNICÍPIO DE CERRO GRANDE - RS</w:t>
      </w:r>
      <w:r w:rsidRPr="009E379A">
        <w:rPr>
          <w:rFonts w:ascii="Times New Roman" w:hAnsi="Times New Roman" w:cs="Times New Roman"/>
          <w:sz w:val="24"/>
          <w:szCs w:val="24"/>
        </w:rPr>
        <w:t xml:space="preserve">, pessoa jurídica de direito público interno, inscrita no CNPJ sob nº 92.005.545/0001-099, com sede na Rua América, nº 100, Centro, na cidade de Cerro Grande - RS, representado por seu Prefeito Municipal, Sr. </w:t>
      </w:r>
      <w:proofErr w:type="spellStart"/>
      <w:r w:rsidRPr="009E379A">
        <w:rPr>
          <w:rFonts w:ascii="Times New Roman" w:hAnsi="Times New Roman" w:cs="Times New Roman"/>
          <w:sz w:val="24"/>
          <w:szCs w:val="24"/>
        </w:rPr>
        <w:t>Alvaro</w:t>
      </w:r>
      <w:proofErr w:type="spellEnd"/>
      <w:r w:rsidRPr="009E379A">
        <w:rPr>
          <w:rFonts w:ascii="Times New Roman" w:hAnsi="Times New Roman" w:cs="Times New Roman"/>
          <w:sz w:val="24"/>
          <w:szCs w:val="24"/>
        </w:rPr>
        <w:t xml:space="preserve"> Decarli, doravante denominado CONTRATANTE, </w:t>
      </w:r>
      <w:r w:rsidRPr="009E379A">
        <w:rPr>
          <w:rFonts w:ascii="Times New Roman" w:eastAsia="Arial" w:hAnsi="Times New Roman" w:cs="Times New Roman"/>
          <w:sz w:val="24"/>
          <w:szCs w:val="24"/>
        </w:rPr>
        <w:t>e a</w:t>
      </w:r>
      <w:r w:rsidRPr="009E379A">
        <w:rPr>
          <w:rFonts w:ascii="Times New Roman" w:hAnsi="Times New Roman" w:cs="Times New Roman"/>
          <w:b/>
          <w:sz w:val="24"/>
          <w:szCs w:val="24"/>
        </w:rPr>
        <w:t xml:space="preserve"> </w:t>
      </w:r>
      <w:r w:rsidR="00E7141E">
        <w:rPr>
          <w:rFonts w:ascii="Times New Roman" w:hAnsi="Times New Roman" w:cs="Times New Roman"/>
          <w:color w:val="FF0000"/>
          <w:sz w:val="24"/>
          <w:szCs w:val="24"/>
        </w:rPr>
        <w:t>[empresa]</w:t>
      </w:r>
      <w:r w:rsidRPr="009E379A">
        <w:rPr>
          <w:rFonts w:ascii="Times New Roman" w:hAnsi="Times New Roman" w:cs="Times New Roman"/>
          <w:color w:val="000000"/>
          <w:sz w:val="24"/>
          <w:szCs w:val="24"/>
        </w:rPr>
        <w:t xml:space="preserve">, pessoa jurídica de direito privado, inscrita no CNPJ/MF sob nº </w:t>
      </w:r>
      <w:r w:rsidR="00E7141E">
        <w:rPr>
          <w:rFonts w:ascii="Times New Roman" w:hAnsi="Times New Roman" w:cs="Times New Roman"/>
          <w:color w:val="FF0000"/>
          <w:sz w:val="24"/>
          <w:szCs w:val="24"/>
        </w:rPr>
        <w:t>[</w:t>
      </w:r>
      <w:proofErr w:type="spellStart"/>
      <w:r w:rsidR="00E7141E">
        <w:rPr>
          <w:rFonts w:ascii="Times New Roman" w:hAnsi="Times New Roman" w:cs="Times New Roman"/>
          <w:color w:val="FF0000"/>
          <w:sz w:val="24"/>
          <w:szCs w:val="24"/>
        </w:rPr>
        <w:t>cnpj</w:t>
      </w:r>
      <w:proofErr w:type="spellEnd"/>
      <w:r w:rsidR="00E7141E">
        <w:rPr>
          <w:rFonts w:ascii="Times New Roman" w:hAnsi="Times New Roman" w:cs="Times New Roman"/>
          <w:color w:val="FF0000"/>
          <w:sz w:val="24"/>
          <w:szCs w:val="24"/>
        </w:rPr>
        <w:t>]</w:t>
      </w:r>
      <w:r w:rsidRPr="009E379A">
        <w:rPr>
          <w:rFonts w:ascii="Times New Roman" w:hAnsi="Times New Roman" w:cs="Times New Roman"/>
          <w:color w:val="000000"/>
          <w:sz w:val="24"/>
          <w:szCs w:val="24"/>
        </w:rPr>
        <w:t xml:space="preserve">, com sede na </w:t>
      </w:r>
      <w:r w:rsidR="00E7141E">
        <w:rPr>
          <w:rFonts w:ascii="Times New Roman" w:hAnsi="Times New Roman" w:cs="Times New Roman"/>
          <w:color w:val="FF0000"/>
          <w:sz w:val="24"/>
          <w:szCs w:val="24"/>
        </w:rPr>
        <w:t>[endereço]</w:t>
      </w:r>
      <w:r w:rsidRPr="009E379A">
        <w:rPr>
          <w:rFonts w:ascii="Times New Roman" w:hAnsi="Times New Roman" w:cs="Times New Roman"/>
          <w:color w:val="000000"/>
          <w:sz w:val="24"/>
          <w:szCs w:val="24"/>
        </w:rPr>
        <w:t xml:space="preserve">, representado pelo seu </w:t>
      </w:r>
      <w:r w:rsidR="00E7141E">
        <w:rPr>
          <w:rFonts w:ascii="Times New Roman" w:hAnsi="Times New Roman" w:cs="Times New Roman"/>
          <w:color w:val="FF0000"/>
          <w:sz w:val="24"/>
          <w:szCs w:val="24"/>
        </w:rPr>
        <w:t>[cargo]</w:t>
      </w:r>
      <w:r w:rsidRPr="009E379A">
        <w:rPr>
          <w:rFonts w:ascii="Times New Roman" w:hAnsi="Times New Roman" w:cs="Times New Roman"/>
          <w:color w:val="000000"/>
          <w:sz w:val="24"/>
          <w:szCs w:val="24"/>
        </w:rPr>
        <w:t xml:space="preserve">, Senhor(a) </w:t>
      </w:r>
      <w:r w:rsidR="00E7141E">
        <w:rPr>
          <w:rFonts w:ascii="Times New Roman" w:hAnsi="Times New Roman" w:cs="Times New Roman"/>
          <w:color w:val="FF0000"/>
          <w:sz w:val="24"/>
          <w:szCs w:val="24"/>
        </w:rPr>
        <w:t>[nome]</w:t>
      </w:r>
      <w:r w:rsidRPr="009E379A">
        <w:rPr>
          <w:rFonts w:ascii="Times New Roman" w:hAnsi="Times New Roman" w:cs="Times New Roman"/>
          <w:color w:val="000000"/>
          <w:sz w:val="24"/>
          <w:szCs w:val="24"/>
        </w:rPr>
        <w:t xml:space="preserve">, portador(a) da Cédula de Identidade n.º </w:t>
      </w:r>
      <w:r w:rsidRPr="009E379A">
        <w:rPr>
          <w:rFonts w:ascii="Times New Roman" w:hAnsi="Times New Roman" w:cs="Times New Roman"/>
          <w:color w:val="FF0000"/>
          <w:sz w:val="24"/>
          <w:szCs w:val="24"/>
        </w:rPr>
        <w:t>[inserir número e órgão expedidor/unidade da federação]</w:t>
      </w:r>
      <w:r w:rsidRPr="009E379A">
        <w:rPr>
          <w:rFonts w:ascii="Times New Roman" w:hAnsi="Times New Roman" w:cs="Times New Roman"/>
          <w:color w:val="000000"/>
          <w:sz w:val="24"/>
          <w:szCs w:val="24"/>
        </w:rPr>
        <w:t xml:space="preserve"> e CPF n.º </w:t>
      </w:r>
      <w:r w:rsidR="00E7141E">
        <w:rPr>
          <w:rFonts w:ascii="Times New Roman" w:hAnsi="Times New Roman" w:cs="Times New Roman"/>
          <w:color w:val="FF0000"/>
          <w:sz w:val="24"/>
          <w:szCs w:val="24"/>
        </w:rPr>
        <w:t>[</w:t>
      </w:r>
      <w:proofErr w:type="spellStart"/>
      <w:r w:rsidR="00E7141E">
        <w:rPr>
          <w:rFonts w:ascii="Times New Roman" w:hAnsi="Times New Roman" w:cs="Times New Roman"/>
          <w:color w:val="FF0000"/>
          <w:sz w:val="24"/>
          <w:szCs w:val="24"/>
        </w:rPr>
        <w:t>cpf</w:t>
      </w:r>
      <w:proofErr w:type="spellEnd"/>
      <w:r w:rsidR="00E7141E">
        <w:rPr>
          <w:rFonts w:ascii="Times New Roman" w:hAnsi="Times New Roman" w:cs="Times New Roman"/>
          <w:color w:val="FF0000"/>
          <w:sz w:val="24"/>
          <w:szCs w:val="24"/>
        </w:rPr>
        <w:t>]</w:t>
      </w:r>
      <w:r w:rsidRPr="009E379A">
        <w:rPr>
          <w:rFonts w:ascii="Times New Roman" w:hAnsi="Times New Roman" w:cs="Times New Roman"/>
          <w:color w:val="000000"/>
          <w:sz w:val="24"/>
          <w:szCs w:val="24"/>
        </w:rPr>
        <w:t xml:space="preserve">, de acordo com a representação legal que lhe é outorgada por </w:t>
      </w:r>
      <w:r w:rsidRPr="009E379A">
        <w:rPr>
          <w:rFonts w:ascii="Times New Roman" w:hAnsi="Times New Roman" w:cs="Times New Roman"/>
          <w:color w:val="FF0000"/>
          <w:sz w:val="24"/>
          <w:szCs w:val="24"/>
        </w:rPr>
        <w:t xml:space="preserve">[procuração/contrato social, </w:t>
      </w:r>
      <w:r w:rsidRPr="009E379A">
        <w:rPr>
          <w:rFonts w:ascii="Times New Roman" w:eastAsia="Arial" w:hAnsi="Times New Roman" w:cs="Times New Roman"/>
          <w:sz w:val="24"/>
          <w:szCs w:val="24"/>
        </w:rPr>
        <w:t xml:space="preserve">doravante designado CONTRATADO, tendo em vista o que consta no Processo de </w:t>
      </w:r>
      <w:r w:rsidRPr="009E379A">
        <w:rPr>
          <w:rFonts w:ascii="Times New Roman" w:eastAsia="Arial" w:hAnsi="Times New Roman" w:cs="Times New Roman"/>
          <w:color w:val="FF0000"/>
          <w:sz w:val="24"/>
          <w:szCs w:val="24"/>
        </w:rPr>
        <w:t>[Pregão Eletrônico/Dispensa de Licitação]</w:t>
      </w:r>
      <w:r w:rsidRPr="009E379A">
        <w:rPr>
          <w:rFonts w:ascii="Times New Roman" w:eastAsia="Arial" w:hAnsi="Times New Roman" w:cs="Times New Roman"/>
          <w:sz w:val="24"/>
          <w:szCs w:val="24"/>
        </w:rPr>
        <w:t xml:space="preserve"> nº </w:t>
      </w:r>
      <w:r w:rsidRPr="009E379A">
        <w:rPr>
          <w:rFonts w:ascii="Times New Roman" w:eastAsia="Arial" w:hAnsi="Times New Roman" w:cs="Times New Roman"/>
          <w:color w:val="FF0000"/>
          <w:sz w:val="24"/>
          <w:szCs w:val="24"/>
        </w:rPr>
        <w:t xml:space="preserve">XXX </w:t>
      </w:r>
      <w:r w:rsidRPr="009E379A">
        <w:rPr>
          <w:rFonts w:ascii="Times New Roman" w:eastAsia="Arial" w:hAnsi="Times New Roman" w:cs="Times New Roman"/>
          <w:sz w:val="24"/>
          <w:szCs w:val="24"/>
        </w:rPr>
        <w:t xml:space="preserve">e em observância às disposições da </w:t>
      </w:r>
      <w:hyperlink r:id="rId8" w:history="1">
        <w:r w:rsidRPr="009E379A">
          <w:rPr>
            <w:rStyle w:val="Hyperlink"/>
            <w:rFonts w:ascii="Times New Roman" w:eastAsia="Arial" w:hAnsi="Times New Roman" w:cs="Times New Roman"/>
            <w:sz w:val="24"/>
            <w:szCs w:val="24"/>
          </w:rPr>
          <w:t>Lei nº 14.133, de 1º de abril de 2021</w:t>
        </w:r>
      </w:hyperlink>
      <w:r w:rsidRPr="009E379A">
        <w:rPr>
          <w:rFonts w:ascii="Times New Roman" w:eastAsia="Arial" w:hAnsi="Times New Roman" w:cs="Times New Roman"/>
          <w:sz w:val="24"/>
          <w:szCs w:val="24"/>
        </w:rPr>
        <w:t>, e demais legislação aplicável, resolvem celebrar o presente Termo de Contrato, mediante as cláusulas e condições a seguir enunciadas.</w:t>
      </w:r>
    </w:p>
    <w:p w14:paraId="6403157F" w14:textId="77777777" w:rsidR="009E379A" w:rsidRPr="0065194C" w:rsidRDefault="009E379A" w:rsidP="0065194C">
      <w:pPr>
        <w:pStyle w:val="Nivel01"/>
        <w:numPr>
          <w:ilvl w:val="0"/>
          <w:numId w:val="8"/>
        </w:numPr>
        <w:rPr>
          <w:color w:val="FFFFFF" w:themeColor="background1"/>
        </w:rPr>
      </w:pPr>
      <w:r w:rsidRPr="009E379A">
        <w:t>CLÁUSULA PRIMEIRA – OBJETO</w:t>
      </w:r>
    </w:p>
    <w:p w14:paraId="655C9C86" w14:textId="3CEA7B5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objeto do presente instrumento é a contratação de </w:t>
      </w:r>
      <w:r w:rsidR="00E7141E">
        <w:rPr>
          <w:rFonts w:ascii="Times New Roman" w:hAnsi="Times New Roman" w:cs="Times New Roman"/>
          <w:color w:val="FF0000"/>
          <w:sz w:val="24"/>
          <w:szCs w:val="24"/>
        </w:rPr>
        <w:t>[objeto]</w:t>
      </w:r>
      <w:r w:rsidRPr="009E379A">
        <w:rPr>
          <w:rFonts w:ascii="Times New Roman" w:hAnsi="Times New Roman" w:cs="Times New Roman"/>
          <w:sz w:val="24"/>
          <w:szCs w:val="24"/>
        </w:rPr>
        <w:t>, nas condições estabelecidas no Termo de Referência.</w:t>
      </w:r>
    </w:p>
    <w:p w14:paraId="2CEDB66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Objeto da contratação:</w:t>
      </w:r>
    </w:p>
    <w:tbl>
      <w:tblPr>
        <w:tblW w:w="9498" w:type="dxa"/>
        <w:tblInd w:w="-5" w:type="dxa"/>
        <w:tblLayout w:type="fixed"/>
        <w:tblLook w:val="04A0" w:firstRow="1" w:lastRow="0" w:firstColumn="1" w:lastColumn="0" w:noHBand="0" w:noVBand="1"/>
      </w:tblPr>
      <w:tblGrid>
        <w:gridCol w:w="707"/>
        <w:gridCol w:w="2554"/>
        <w:gridCol w:w="1277"/>
        <w:gridCol w:w="1134"/>
        <w:gridCol w:w="1558"/>
        <w:gridCol w:w="1279"/>
        <w:gridCol w:w="989"/>
      </w:tblGrid>
      <w:tr w:rsidR="009E379A" w:rsidRPr="009E379A" w14:paraId="60044A5C"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01E1"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r w:rsidRPr="009E379A">
              <w:rPr>
                <w:rFonts w:ascii="Times New Roman" w:eastAsia="Arial" w:hAnsi="Times New Roman" w:cs="Times New Roman"/>
                <w:b/>
                <w:bCs/>
                <w:color w:val="000000" w:themeColor="text1"/>
                <w:sz w:val="20"/>
                <w:szCs w:val="20"/>
              </w:rPr>
              <w:t>ITEM</w:t>
            </w:r>
          </w:p>
          <w:p w14:paraId="2803EFA1"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CB3A1" w14:textId="77777777"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sidRPr="009E379A">
              <w:rPr>
                <w:rFonts w:ascii="Times New Roman" w:eastAsia="Arial" w:hAnsi="Times New Roman" w:cs="Times New Roman"/>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ED8D" w14:textId="7D19F083"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Pr>
                <w:rFonts w:ascii="Times New Roman" w:eastAsia="Arial" w:hAnsi="Times New Roman" w:cs="Times New Roman"/>
                <w:b/>
                <w:bCs/>
                <w:color w:val="000000" w:themeColor="text1"/>
                <w:sz w:val="20"/>
                <w:szCs w:val="20"/>
              </w:rPr>
              <w:t>MARCA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E754" w14:textId="2FB6CEA8"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Pr>
                <w:rFonts w:ascii="Times New Roman" w:eastAsia="Arial" w:hAnsi="Times New Roman" w:cs="Times New Roman"/>
                <w:b/>
                <w:bCs/>
                <w:color w:val="000000" w:themeColor="text1"/>
                <w:sz w:val="20"/>
                <w:szCs w:val="20"/>
              </w:rPr>
              <w:t>UN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368B1" w14:textId="571FBFA9"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QTDD</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42CC8"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F6BB"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VALOR TOTAL</w:t>
            </w:r>
          </w:p>
        </w:tc>
      </w:tr>
      <w:tr w:rsidR="009E379A" w:rsidRPr="009E379A" w14:paraId="55A17BFB"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590E1" w14:textId="09D42A28"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B8F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BC28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2BD5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759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0A8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2D3BA"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r w:rsidR="009E379A" w:rsidRPr="009E379A" w14:paraId="32EC5410"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3E3A" w14:textId="2B61FF53"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5FC1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4704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3DB3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7FC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FB5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10B9"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r w:rsidR="009E379A" w:rsidRPr="009E379A" w14:paraId="42DFA768"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AEE6" w14:textId="698CCEDE"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F732A"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1E249"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2BDB3"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31D3"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8558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5E8C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bl>
    <w:p w14:paraId="0830D27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Vinculam esta contratação, independentemente de transcrição:</w:t>
      </w:r>
    </w:p>
    <w:p w14:paraId="5406ACA4"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O Termo de Referência;</w:t>
      </w:r>
    </w:p>
    <w:p w14:paraId="1F19FD2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O Edital da Licitação;</w:t>
      </w:r>
    </w:p>
    <w:p w14:paraId="43107D88"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 Proposta do contratado;</w:t>
      </w:r>
    </w:p>
    <w:p w14:paraId="6AAC9A21"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Eventuais anexos dos documentos supracitados.</w:t>
      </w:r>
    </w:p>
    <w:p w14:paraId="7AA1C804" w14:textId="77777777" w:rsidR="009E379A" w:rsidRPr="009E379A" w:rsidRDefault="009E379A" w:rsidP="0065194C">
      <w:pPr>
        <w:pStyle w:val="Nivel01"/>
        <w:rPr>
          <w:color w:val="FFFFFF" w:themeColor="background1"/>
        </w:rPr>
      </w:pPr>
      <w:r w:rsidRPr="009E379A">
        <w:t>CLÁUSULA SEGUNDA – VIGÊNCIA E PRORROGAÇÃO</w:t>
      </w:r>
    </w:p>
    <w:p w14:paraId="2B832E1A" w14:textId="4F496636"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 xml:space="preserve">O prazo de vigência da contratação é de </w:t>
      </w:r>
      <w:r w:rsidR="00E7141E">
        <w:rPr>
          <w:rFonts w:ascii="Times New Roman" w:hAnsi="Times New Roman" w:cs="Times New Roman"/>
          <w:i w:val="0"/>
          <w:iCs w:val="0"/>
          <w:sz w:val="24"/>
          <w:szCs w:val="24"/>
        </w:rPr>
        <w:t>[prazo]</w:t>
      </w:r>
      <w:r w:rsidRPr="009E379A">
        <w:rPr>
          <w:rFonts w:ascii="Times New Roman" w:hAnsi="Times New Roman" w:cs="Times New Roman"/>
          <w:i w:val="0"/>
          <w:iCs w:val="0"/>
          <w:sz w:val="24"/>
          <w:szCs w:val="24"/>
        </w:rPr>
        <w:t xml:space="preserve"> </w:t>
      </w:r>
      <w:r w:rsidRPr="009E379A">
        <w:rPr>
          <w:rFonts w:ascii="Times New Roman" w:hAnsi="Times New Roman" w:cs="Times New Roman"/>
          <w:i w:val="0"/>
          <w:iCs w:val="0"/>
          <w:color w:val="auto"/>
          <w:sz w:val="24"/>
          <w:szCs w:val="24"/>
        </w:rPr>
        <w:t xml:space="preserve">contados da data de assinatura do presente instrumento, na forma do </w:t>
      </w:r>
      <w:hyperlink r:id="rId9" w:anchor="art105" w:history="1">
        <w:r w:rsidRPr="009E379A">
          <w:rPr>
            <w:rStyle w:val="Hyperlink"/>
            <w:rFonts w:ascii="Times New Roman" w:hAnsi="Times New Roman" w:cs="Times New Roman"/>
            <w:i w:val="0"/>
            <w:iCs w:val="0"/>
            <w:color w:val="auto"/>
            <w:sz w:val="24"/>
            <w:szCs w:val="24"/>
            <w:u w:val="none"/>
          </w:rPr>
          <w:t>artigo 105 da Lei n° 14.133, de 2021</w:t>
        </w:r>
      </w:hyperlink>
      <w:r w:rsidRPr="009E379A">
        <w:rPr>
          <w:rFonts w:ascii="Times New Roman" w:hAnsi="Times New Roman" w:cs="Times New Roman"/>
          <w:i w:val="0"/>
          <w:iCs w:val="0"/>
          <w:color w:val="auto"/>
          <w:sz w:val="24"/>
          <w:szCs w:val="24"/>
        </w:rPr>
        <w:t>.</w:t>
      </w:r>
    </w:p>
    <w:p w14:paraId="628C5D9B" w14:textId="77777777" w:rsidR="009E379A" w:rsidRPr="009E379A" w:rsidRDefault="009E379A" w:rsidP="00E54FEE">
      <w:pPr>
        <w:pStyle w:val="Nvel3-R"/>
        <w:numPr>
          <w:ilvl w:val="2"/>
          <w:numId w:val="3"/>
        </w:numPr>
        <w:spacing w:before="0" w:after="0" w:line="240" w:lineRule="auto"/>
        <w:ind w:left="284"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3DEFEC0F"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contratado não tem direito subjetivo à prorrogação contratual.</w:t>
      </w:r>
    </w:p>
    <w:p w14:paraId="383FD2BE"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prorrogação de contrato deverá ser promovida mediante celebração de termo aditivo.</w:t>
      </w:r>
    </w:p>
    <w:p w14:paraId="03848DF5"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F4695B2" w14:textId="77777777" w:rsidR="009E379A" w:rsidRPr="009E379A" w:rsidRDefault="009E379A" w:rsidP="0065194C">
      <w:pPr>
        <w:pStyle w:val="Nivel01"/>
        <w:rPr>
          <w:color w:val="FFFFFF" w:themeColor="background1"/>
        </w:rPr>
      </w:pPr>
      <w:r w:rsidRPr="009E379A">
        <w:t>CLÁUSULA TERCEIRA – MODELOS DE EXECUÇÃO E GESTÃO CONTRATUAIS</w:t>
      </w:r>
    </w:p>
    <w:p w14:paraId="21E98F2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18259B92" w14:textId="77777777" w:rsidR="009E379A" w:rsidRPr="009E379A" w:rsidRDefault="009E379A" w:rsidP="0065194C">
      <w:pPr>
        <w:pStyle w:val="Nivel01"/>
        <w:rPr>
          <w:color w:val="FFFFFF" w:themeColor="background1"/>
        </w:rPr>
      </w:pPr>
      <w:r w:rsidRPr="009E379A">
        <w:t>CLÁUSULA QUARTA – SUBCONTRATAÇÃO</w:t>
      </w:r>
    </w:p>
    <w:p w14:paraId="75CDDFB1"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Não será admitida a subcontratação do objeto contratual.</w:t>
      </w:r>
    </w:p>
    <w:p w14:paraId="760B7738"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subcontratação depende de autorização prévia do contratante, a quem incumbe avaliar se o subcontratado cumpre os requisitos de qualificação técnica necessários para a execução do objeto.</w:t>
      </w:r>
    </w:p>
    <w:p w14:paraId="30E98B2B" w14:textId="77777777" w:rsidR="009E379A" w:rsidRPr="009E379A" w:rsidRDefault="009E379A" w:rsidP="00E54FEE">
      <w:pPr>
        <w:pStyle w:val="Nvel3-R"/>
        <w:numPr>
          <w:ilvl w:val="2"/>
          <w:numId w:val="3"/>
        </w:numPr>
        <w:spacing w:before="0" w:after="0" w:line="240" w:lineRule="auto"/>
        <w:ind w:left="284"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contratado apresentará à Administração documentação que comprove a capacidade técnica do subcontratado, que será avaliada e juntada aos autos do processo correspondente.</w:t>
      </w:r>
    </w:p>
    <w:p w14:paraId="0A8CB2C9"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52B38B68" w14:textId="77777777" w:rsidR="009E379A" w:rsidRPr="009E379A" w:rsidRDefault="009E379A" w:rsidP="0065194C">
      <w:pPr>
        <w:pStyle w:val="Nivel01"/>
        <w:rPr>
          <w:color w:val="FFFFFF" w:themeColor="background1"/>
        </w:rPr>
      </w:pPr>
      <w:r w:rsidRPr="009E379A">
        <w:t>CLÁUSULA QUINTA – PREÇO</w:t>
      </w:r>
    </w:p>
    <w:p w14:paraId="4CF7EC12" w14:textId="6DBBC1FC" w:rsidR="009E379A" w:rsidRPr="009E379A" w:rsidRDefault="009E379A" w:rsidP="00E54FEE">
      <w:pPr>
        <w:pStyle w:val="Nvel2-Red"/>
        <w:numPr>
          <w:ilvl w:val="1"/>
          <w:numId w:val="3"/>
        </w:numPr>
        <w:spacing w:before="0" w:after="0" w:line="240" w:lineRule="auto"/>
        <w:ind w:left="0" w:firstLine="0"/>
        <w:rPr>
          <w:rFonts w:ascii="Times New Roman" w:eastAsiaTheme="minorEastAsia" w:hAnsi="Times New Roman" w:cs="Times New Roman"/>
          <w:i w:val="0"/>
          <w:iCs w:val="0"/>
          <w:sz w:val="24"/>
          <w:szCs w:val="24"/>
        </w:rPr>
      </w:pPr>
      <w:r w:rsidRPr="009E379A">
        <w:rPr>
          <w:rFonts w:ascii="Times New Roman" w:hAnsi="Times New Roman" w:cs="Times New Roman"/>
          <w:i w:val="0"/>
          <w:iCs w:val="0"/>
          <w:sz w:val="24"/>
          <w:szCs w:val="24"/>
          <w:lang w:eastAsia="en-US"/>
        </w:rPr>
        <w:t xml:space="preserve">O valor mensal da </w:t>
      </w:r>
      <w:r w:rsidRPr="009E379A">
        <w:rPr>
          <w:rFonts w:ascii="Times New Roman" w:hAnsi="Times New Roman" w:cs="Times New Roman"/>
          <w:i w:val="0"/>
          <w:iCs w:val="0"/>
          <w:sz w:val="24"/>
          <w:szCs w:val="24"/>
        </w:rPr>
        <w:t>contratação</w:t>
      </w:r>
      <w:r w:rsidRPr="009E379A">
        <w:rPr>
          <w:rFonts w:ascii="Times New Roman" w:hAnsi="Times New Roman" w:cs="Times New Roman"/>
          <w:i w:val="0"/>
          <w:iCs w:val="0"/>
          <w:sz w:val="24"/>
          <w:szCs w:val="24"/>
          <w:lang w:eastAsia="en-US"/>
        </w:rPr>
        <w:t xml:space="preserve"> é de R$ </w:t>
      </w:r>
      <w:r w:rsidR="00E7141E">
        <w:rPr>
          <w:rFonts w:ascii="Times New Roman" w:hAnsi="Times New Roman" w:cs="Times New Roman"/>
          <w:i w:val="0"/>
          <w:iCs w:val="0"/>
          <w:sz w:val="24"/>
          <w:szCs w:val="24"/>
          <w:lang w:eastAsia="en-US"/>
        </w:rPr>
        <w:t>[valor]</w:t>
      </w:r>
      <w:r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Pr="009E379A">
        <w:rPr>
          <w:rFonts w:ascii="Times New Roman" w:hAnsi="Times New Roman" w:cs="Times New Roman"/>
          <w:i w:val="0"/>
          <w:iCs w:val="0"/>
          <w:sz w:val="24"/>
          <w:szCs w:val="24"/>
          <w:lang w:eastAsia="en-US"/>
        </w:rPr>
        <w:t xml:space="preserve">), perfazendo o valor total </w:t>
      </w:r>
      <w:r w:rsidR="00E7141E" w:rsidRPr="009E379A">
        <w:rPr>
          <w:rFonts w:ascii="Times New Roman" w:hAnsi="Times New Roman" w:cs="Times New Roman"/>
          <w:i w:val="0"/>
          <w:iCs w:val="0"/>
          <w:sz w:val="24"/>
          <w:szCs w:val="24"/>
          <w:lang w:eastAsia="en-US"/>
        </w:rPr>
        <w:t xml:space="preserve">de R$ </w:t>
      </w:r>
      <w:r w:rsidR="00E7141E">
        <w:rPr>
          <w:rFonts w:ascii="Times New Roman" w:hAnsi="Times New Roman" w:cs="Times New Roman"/>
          <w:i w:val="0"/>
          <w:iCs w:val="0"/>
          <w:sz w:val="24"/>
          <w:szCs w:val="24"/>
          <w:lang w:eastAsia="en-US"/>
        </w:rPr>
        <w:t>[valor]</w:t>
      </w:r>
      <w:r w:rsidR="00E7141E"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00E7141E" w:rsidRPr="009E379A">
        <w:rPr>
          <w:rFonts w:ascii="Times New Roman" w:hAnsi="Times New Roman" w:cs="Times New Roman"/>
          <w:i w:val="0"/>
          <w:iCs w:val="0"/>
          <w:sz w:val="24"/>
          <w:szCs w:val="24"/>
          <w:lang w:eastAsia="en-US"/>
        </w:rPr>
        <w:t>)</w:t>
      </w:r>
      <w:r w:rsidRPr="009E379A">
        <w:rPr>
          <w:rFonts w:ascii="Times New Roman" w:hAnsi="Times New Roman" w:cs="Times New Roman"/>
          <w:i w:val="0"/>
          <w:iCs w:val="0"/>
          <w:sz w:val="24"/>
          <w:szCs w:val="24"/>
          <w:lang w:eastAsia="en-US"/>
        </w:rPr>
        <w:t xml:space="preserve">. </w:t>
      </w:r>
      <w:r w:rsidRPr="009E379A">
        <w:rPr>
          <w:rFonts w:ascii="Times New Roman" w:hAnsi="Times New Roman" w:cs="Times New Roman"/>
          <w:b/>
          <w:bCs/>
          <w:i w:val="0"/>
          <w:iCs w:val="0"/>
          <w:sz w:val="24"/>
          <w:szCs w:val="24"/>
          <w:lang w:eastAsia="en-US"/>
        </w:rPr>
        <w:t>OU</w:t>
      </w:r>
      <w:r w:rsidRPr="009E379A">
        <w:rPr>
          <w:rFonts w:ascii="Times New Roman" w:hAnsi="Times New Roman" w:cs="Times New Roman"/>
          <w:i w:val="0"/>
          <w:iCs w:val="0"/>
          <w:sz w:val="24"/>
          <w:szCs w:val="24"/>
          <w:lang w:eastAsia="en-US"/>
        </w:rPr>
        <w:t xml:space="preserve"> </w:t>
      </w:r>
      <w:r w:rsidRPr="009E379A">
        <w:rPr>
          <w:rFonts w:ascii="Times New Roman" w:eastAsiaTheme="minorEastAsia" w:hAnsi="Times New Roman" w:cs="Times New Roman"/>
          <w:i w:val="0"/>
          <w:iCs w:val="0"/>
          <w:sz w:val="24"/>
          <w:szCs w:val="24"/>
        </w:rPr>
        <w:t xml:space="preserve">O valor total da contratação é de </w:t>
      </w:r>
      <w:r w:rsidR="00E7141E" w:rsidRPr="009E379A">
        <w:rPr>
          <w:rFonts w:ascii="Times New Roman" w:hAnsi="Times New Roman" w:cs="Times New Roman"/>
          <w:i w:val="0"/>
          <w:iCs w:val="0"/>
          <w:sz w:val="24"/>
          <w:szCs w:val="24"/>
          <w:lang w:eastAsia="en-US"/>
        </w:rPr>
        <w:t xml:space="preserve">R$ </w:t>
      </w:r>
      <w:r w:rsidR="00E7141E">
        <w:rPr>
          <w:rFonts w:ascii="Times New Roman" w:hAnsi="Times New Roman" w:cs="Times New Roman"/>
          <w:i w:val="0"/>
          <w:iCs w:val="0"/>
          <w:sz w:val="24"/>
          <w:szCs w:val="24"/>
          <w:lang w:eastAsia="en-US"/>
        </w:rPr>
        <w:t>[valor]</w:t>
      </w:r>
      <w:r w:rsidR="00E7141E"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00E7141E" w:rsidRPr="009E379A">
        <w:rPr>
          <w:rFonts w:ascii="Times New Roman" w:hAnsi="Times New Roman" w:cs="Times New Roman"/>
          <w:i w:val="0"/>
          <w:iCs w:val="0"/>
          <w:sz w:val="24"/>
          <w:szCs w:val="24"/>
          <w:lang w:eastAsia="en-US"/>
        </w:rPr>
        <w:t>)</w:t>
      </w:r>
      <w:r w:rsidR="00E7141E">
        <w:rPr>
          <w:rFonts w:ascii="Times New Roman" w:hAnsi="Times New Roman" w:cs="Times New Roman"/>
          <w:i w:val="0"/>
          <w:iCs w:val="0"/>
          <w:sz w:val="24"/>
          <w:szCs w:val="24"/>
          <w:lang w:eastAsia="en-US"/>
        </w:rPr>
        <w:t>.</w:t>
      </w:r>
    </w:p>
    <w:p w14:paraId="5E285FD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w:t>
      </w:r>
      <w:r w:rsidRPr="009E379A">
        <w:rPr>
          <w:rFonts w:ascii="Times New Roman" w:hAnsi="Times New Roman" w:cs="Times New Roman"/>
          <w:color w:val="auto"/>
          <w:sz w:val="24"/>
          <w:szCs w:val="24"/>
        </w:rPr>
        <w:t>objeto da contratação.</w:t>
      </w:r>
    </w:p>
    <w:p w14:paraId="4DF13A6E"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valor acima é meramente estimativo, de forma que os pagamentos devidos ao contratado dependerão dos quantitativos efetivamente fornecidos.</w:t>
      </w:r>
    </w:p>
    <w:p w14:paraId="3A5B75D0" w14:textId="77777777" w:rsidR="009E379A" w:rsidRPr="009E379A" w:rsidRDefault="009E379A" w:rsidP="0065194C">
      <w:pPr>
        <w:pStyle w:val="Nivel01"/>
        <w:rPr>
          <w:color w:val="FFFFFF" w:themeColor="background1"/>
        </w:rPr>
      </w:pPr>
      <w:r w:rsidRPr="009E379A">
        <w:t>CLÁUSULA SEXTA - PAGAMENTO</w:t>
      </w:r>
    </w:p>
    <w:p w14:paraId="61C37CF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prazo para pagamento </w:t>
      </w:r>
      <w:r w:rsidRPr="009E379A">
        <w:rPr>
          <w:rFonts w:ascii="Times New Roman" w:hAnsi="Times New Roman" w:cs="Times New Roman"/>
          <w:color w:val="auto"/>
          <w:sz w:val="24"/>
          <w:szCs w:val="24"/>
          <w:lang w:eastAsia="en-US"/>
        </w:rPr>
        <w:t>ao contratado</w:t>
      </w:r>
      <w:r w:rsidRPr="009E379A">
        <w:rPr>
          <w:rFonts w:ascii="Times New Roman" w:hAnsi="Times New Roman" w:cs="Times New Roman"/>
          <w:sz w:val="24"/>
          <w:szCs w:val="24"/>
        </w:rPr>
        <w:t xml:space="preserve"> e demais condições a ele referentes encontram-se definidos no Termo de Referência, anexo a este Contrato.</w:t>
      </w:r>
    </w:p>
    <w:p w14:paraId="239DBF63" w14:textId="77777777" w:rsidR="009E379A" w:rsidRPr="009E379A" w:rsidRDefault="009E379A" w:rsidP="0065194C">
      <w:pPr>
        <w:pStyle w:val="Nivel01"/>
        <w:rPr>
          <w:color w:val="FFFFFF" w:themeColor="background1"/>
        </w:rPr>
      </w:pPr>
      <w:r w:rsidRPr="009E379A">
        <w:lastRenderedPageBreak/>
        <w:t>CLÁUSULA SÉTIMA - REAJUSTE</w:t>
      </w:r>
    </w:p>
    <w:p w14:paraId="75C4008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Os preços inicialmente contratados são fixos e irreajustáveis no prazo de um ano contado da data do orçamento estimado.</w:t>
      </w:r>
    </w:p>
    <w:p w14:paraId="7B54DA0F" w14:textId="55192FEB"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Após o interregno de um ano, e independentemente de pedido do contratado, os preços iniciais serão reajustados, mediante a aplicação, pelo contratante, do índice </w:t>
      </w:r>
      <w:r w:rsidR="00E7141E">
        <w:rPr>
          <w:rFonts w:ascii="Times New Roman" w:hAnsi="Times New Roman" w:cs="Times New Roman"/>
          <w:color w:val="FF0000"/>
          <w:sz w:val="24"/>
          <w:szCs w:val="24"/>
        </w:rPr>
        <w:t>[índice]</w:t>
      </w:r>
      <w:r w:rsidRPr="009E379A">
        <w:rPr>
          <w:rFonts w:ascii="Times New Roman" w:hAnsi="Times New Roman" w:cs="Times New Roman"/>
          <w:i/>
          <w:iCs/>
          <w:sz w:val="24"/>
          <w:szCs w:val="24"/>
        </w:rPr>
        <w:t>,</w:t>
      </w:r>
      <w:r w:rsidRPr="009E379A">
        <w:rPr>
          <w:rFonts w:ascii="Times New Roman" w:hAnsi="Times New Roman" w:cs="Times New Roman"/>
          <w:sz w:val="24"/>
          <w:szCs w:val="24"/>
        </w:rPr>
        <w:t xml:space="preserve"> exclusivamente para as obrigações iniciadas e concluídas após a ocorrência da anualidade.</w:t>
      </w:r>
    </w:p>
    <w:p w14:paraId="013E797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Nos reajustes subsequentes ao primeiro, o interregno mínimo de um ano será contado a partir dos efeitos financeiros do último reajuste.</w:t>
      </w:r>
    </w:p>
    <w:p w14:paraId="54C5D7F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9E379A">
        <w:rPr>
          <w:rFonts w:ascii="Times New Roman" w:eastAsia="Times New Roman" w:hAnsi="Times New Roman" w:cs="Times New Roman"/>
          <w:sz w:val="24"/>
          <w:szCs w:val="24"/>
        </w:rPr>
        <w:t xml:space="preserve"> </w:t>
      </w:r>
    </w:p>
    <w:p w14:paraId="44FAF87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Nas aferições finais, o(s) índice(s) utilizado(s) para reajuste será(</w:t>
      </w:r>
      <w:proofErr w:type="spellStart"/>
      <w:r w:rsidRPr="009E379A">
        <w:rPr>
          <w:rFonts w:ascii="Times New Roman" w:hAnsi="Times New Roman" w:cs="Times New Roman"/>
          <w:sz w:val="24"/>
          <w:szCs w:val="24"/>
        </w:rPr>
        <w:t>ão</w:t>
      </w:r>
      <w:proofErr w:type="spellEnd"/>
      <w:r w:rsidRPr="009E379A">
        <w:rPr>
          <w:rFonts w:ascii="Times New Roman" w:hAnsi="Times New Roman" w:cs="Times New Roman"/>
          <w:sz w:val="24"/>
          <w:szCs w:val="24"/>
        </w:rPr>
        <w:t>), obrigatoriamente, o(s) definitivo(s).</w:t>
      </w:r>
    </w:p>
    <w:p w14:paraId="6B1BF64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9E379A">
        <w:rPr>
          <w:rFonts w:ascii="Times New Roman" w:hAnsi="Times New Roman" w:cs="Times New Roman"/>
          <w:sz w:val="24"/>
          <w:szCs w:val="24"/>
        </w:rPr>
        <w:t>ão</w:t>
      </w:r>
      <w:proofErr w:type="spellEnd"/>
      <w:r w:rsidRPr="009E379A">
        <w:rPr>
          <w:rFonts w:ascii="Times New Roman" w:hAnsi="Times New Roman" w:cs="Times New Roman"/>
          <w:sz w:val="24"/>
          <w:szCs w:val="24"/>
        </w:rPr>
        <w:t>) adotado(s), em substituição, o(s) que vier(em) a ser determinado(s) pela legislação então em vigor.</w:t>
      </w:r>
    </w:p>
    <w:p w14:paraId="2AC4E3D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5E651F98"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reajuste será realizado por apostilamento.</w:t>
      </w:r>
    </w:p>
    <w:p w14:paraId="6879F36A" w14:textId="77777777" w:rsidR="009E379A" w:rsidRPr="009E379A" w:rsidRDefault="009E379A" w:rsidP="0065194C">
      <w:pPr>
        <w:pStyle w:val="Nivel01"/>
        <w:rPr>
          <w:color w:val="FFFFFF" w:themeColor="background1"/>
        </w:rPr>
      </w:pPr>
      <w:r w:rsidRPr="009E379A">
        <w:t>CLÁUSULA OITAVA - OBRIGAÇÕES DO CONTRATANTE</w:t>
      </w:r>
    </w:p>
    <w:p w14:paraId="297C2A9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t>São obrigações do Contratante:</w:t>
      </w:r>
    </w:p>
    <w:p w14:paraId="1B7B7B3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Exigir o cumprimento de todas as obrigações assumidas pelo Contratado, de acordo com o contrato e seus anexos;</w:t>
      </w:r>
    </w:p>
    <w:p w14:paraId="6B33A1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Receber o objeto no prazo e condições estabelecidas no Termo de Referência;</w:t>
      </w:r>
    </w:p>
    <w:p w14:paraId="36C5FE9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64C4AEB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Acompanhar e fiscalizar a execução do contrato e o cumprimento das obrigações pelo Contratado;</w:t>
      </w:r>
    </w:p>
    <w:p w14:paraId="686F5D5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Efetuar o pagamento ao Contratado do valor correspondente ao fornecimento do objeto, no prazo, forma e condições estabelecidos no presente Contrato e no Termo de Referência.</w:t>
      </w:r>
    </w:p>
    <w:p w14:paraId="135DFCE0"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Aplicar ao Contratado as sanções previstas na lei e neste Contrato; </w:t>
      </w:r>
    </w:p>
    <w:p w14:paraId="17BADE6A"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Cientificar o órgão de representação judicial para adoção das medidas cabíveis quando do descumprimento de obrigações pelo Contratado;</w:t>
      </w:r>
    </w:p>
    <w:p w14:paraId="76F355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022583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t xml:space="preserve"> A Administração terá o prazo </w:t>
      </w:r>
      <w:r w:rsidRPr="009E379A">
        <w:rPr>
          <w:rFonts w:ascii="Times New Roman" w:hAnsi="Times New Roman" w:cs="Times New Roman"/>
          <w:color w:val="auto"/>
          <w:sz w:val="24"/>
          <w:szCs w:val="24"/>
        </w:rPr>
        <w:t xml:space="preserve">de 15 (quinze) dias úteis, a </w:t>
      </w:r>
      <w:r w:rsidRPr="009E379A">
        <w:rPr>
          <w:rFonts w:ascii="Times New Roman" w:hAnsi="Times New Roman" w:cs="Times New Roman"/>
          <w:sz w:val="24"/>
          <w:szCs w:val="24"/>
        </w:rPr>
        <w:t xml:space="preserve">contar da data do protocolo do requerimento para decidir, admitida a prorrogação motivada, por igual período. </w:t>
      </w:r>
    </w:p>
    <w:p w14:paraId="70A054B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Responder eventuais pedidos de </w:t>
      </w:r>
      <w:r w:rsidRPr="009E379A">
        <w:rPr>
          <w:rFonts w:ascii="Times New Roman" w:hAnsi="Times New Roman" w:cs="Times New Roman"/>
          <w:color w:val="auto"/>
          <w:sz w:val="24"/>
          <w:szCs w:val="24"/>
        </w:rPr>
        <w:t>reestabelecimento do equilíbrio econômico-financeiro feitos pelo contratado no prazo máximo de 10 (dez) dias úteis.</w:t>
      </w:r>
    </w:p>
    <w:p w14:paraId="51DE8C47"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Notificar os emitentes das garantias quanto ao início de processo administrativo para apuração de descumprimento de cláusulas contratuais.</w:t>
      </w:r>
    </w:p>
    <w:p w14:paraId="61B8689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A9253A8" w14:textId="77777777" w:rsidR="009E379A" w:rsidRPr="009E379A" w:rsidRDefault="009E379A" w:rsidP="0065194C">
      <w:pPr>
        <w:pStyle w:val="Nivel01"/>
        <w:rPr>
          <w:color w:val="FFFFFF" w:themeColor="background1"/>
        </w:rPr>
      </w:pPr>
      <w:r w:rsidRPr="009E379A">
        <w:t>CLÁUSULA NONA - OBRIGAÇÕES DO CONTRATADO</w:t>
      </w:r>
    </w:p>
    <w:p w14:paraId="5AA0413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0F23464"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Entregar o objeto acompanhado do manual do usuário, quando for o caso, com uma versão em português, e da relação da rede de assistência técnica autorizada;</w:t>
      </w:r>
    </w:p>
    <w:p w14:paraId="76D0CB9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000000" w:themeColor="text1"/>
          <w:sz w:val="24"/>
          <w:szCs w:val="24"/>
        </w:rPr>
      </w:pPr>
      <w:r w:rsidRPr="009E379A">
        <w:rPr>
          <w:rFonts w:ascii="Times New Roman" w:hAnsi="Times New Roman" w:cs="Times New Roman"/>
          <w:sz w:val="24"/>
          <w:szCs w:val="24"/>
        </w:rPr>
        <w:t>Responsabilizar-se pelos vícios e danos decorrentes do objeto, de acordo com o Código de Defesa do Consumidor (</w:t>
      </w:r>
      <w:hyperlink r:id="rId10" w:history="1">
        <w:r w:rsidRPr="009E379A">
          <w:rPr>
            <w:rStyle w:val="Hyperlink"/>
            <w:rFonts w:ascii="Times New Roman" w:hAnsi="Times New Roman" w:cs="Times New Roman"/>
            <w:sz w:val="24"/>
            <w:szCs w:val="24"/>
          </w:rPr>
          <w:t>Lei nº 8.078, de 1990</w:t>
        </w:r>
      </w:hyperlink>
      <w:r w:rsidRPr="009E379A">
        <w:rPr>
          <w:rFonts w:ascii="Times New Roman" w:hAnsi="Times New Roman" w:cs="Times New Roman"/>
          <w:sz w:val="24"/>
          <w:szCs w:val="24"/>
        </w:rPr>
        <w:t>);</w:t>
      </w:r>
    </w:p>
    <w:p w14:paraId="4320972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Comunicar ao contratante, no prazo máximo de 24 (vinte e quatro) horas que antecede a data da entrega, os motivos que impossibilitem o cumprimento do prazo previsto, com a devida comprovação;</w:t>
      </w:r>
    </w:p>
    <w:p w14:paraId="5453D83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000000" w:themeColor="text1"/>
          <w:sz w:val="24"/>
          <w:szCs w:val="24"/>
        </w:rPr>
      </w:pPr>
      <w:r w:rsidRPr="009E379A">
        <w:rPr>
          <w:rFonts w:ascii="Times New Roman" w:hAnsi="Times New Roman" w:cs="Times New Roman"/>
          <w:color w:val="000000" w:themeColor="text1"/>
          <w:sz w:val="24"/>
          <w:szCs w:val="24"/>
        </w:rPr>
        <w:t xml:space="preserve">Atender </w:t>
      </w:r>
      <w:r w:rsidRPr="009E379A">
        <w:rPr>
          <w:rFonts w:ascii="Times New Roman" w:hAnsi="Times New Roman" w:cs="Times New Roman"/>
          <w:sz w:val="24"/>
          <w:szCs w:val="24"/>
        </w:rPr>
        <w:t>às</w:t>
      </w:r>
      <w:r w:rsidRPr="009E379A">
        <w:rPr>
          <w:rFonts w:ascii="Times New Roman" w:hAnsi="Times New Roman" w:cs="Times New Roman"/>
          <w:color w:val="000000" w:themeColor="text1"/>
          <w:sz w:val="24"/>
          <w:szCs w:val="24"/>
        </w:rPr>
        <w:t xml:space="preserve"> determinações regulares emitidas pelo fiscal ou gestor do contrato ou autoridade superior (</w:t>
      </w:r>
      <w:hyperlink r:id="rId11" w:anchor="art137" w:history="1">
        <w:r w:rsidRPr="009E379A">
          <w:rPr>
            <w:rStyle w:val="Hyperlink"/>
            <w:rFonts w:ascii="Times New Roman" w:hAnsi="Times New Roman" w:cs="Times New Roman"/>
            <w:sz w:val="24"/>
            <w:szCs w:val="24"/>
          </w:rPr>
          <w:t>art. 137, II, da Lei n.º 14.133, de 2021</w:t>
        </w:r>
      </w:hyperlink>
      <w:r w:rsidRPr="009E379A">
        <w:rPr>
          <w:rFonts w:ascii="Times New Roman" w:hAnsi="Times New Roman" w:cs="Times New Roman"/>
          <w:color w:val="000000" w:themeColor="text1"/>
          <w:sz w:val="24"/>
          <w:szCs w:val="24"/>
        </w:rPr>
        <w:t xml:space="preserve">) e </w:t>
      </w:r>
      <w:r w:rsidRPr="009E379A">
        <w:rPr>
          <w:rFonts w:ascii="Times New Roman" w:hAnsi="Times New Roman" w:cs="Times New Roman"/>
          <w:sz w:val="24"/>
          <w:szCs w:val="24"/>
        </w:rPr>
        <w:t>prestar todo esclarecimento ou informação por eles solicitados</w:t>
      </w:r>
      <w:r w:rsidRPr="009E379A">
        <w:rPr>
          <w:rFonts w:ascii="Times New Roman" w:hAnsi="Times New Roman" w:cs="Times New Roman"/>
          <w:color w:val="000000" w:themeColor="text1"/>
          <w:sz w:val="24"/>
          <w:szCs w:val="24"/>
        </w:rPr>
        <w:t>;</w:t>
      </w:r>
    </w:p>
    <w:p w14:paraId="2F9B558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52E07AB"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E9183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652E1C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4AD5DE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Comunicar ao Fiscal do contrato, no prazo de 24 (vinte e quatro) horas, qualquer ocorrência anormal ou acidente que se verifique no local da execução do objeto contratual.</w:t>
      </w:r>
    </w:p>
    <w:p w14:paraId="59F91F8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453B03AA"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Manter durante toda a vigência do contrato, em compatibilidade com as obrigações assumidas, todas as condições exigidas para habilitação na licitação; </w:t>
      </w:r>
    </w:p>
    <w:p w14:paraId="04085C2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2" w:anchor="art116" w:history="1">
        <w:r w:rsidRPr="009E379A">
          <w:rPr>
            <w:rStyle w:val="Hyperlink"/>
            <w:rFonts w:ascii="Times New Roman" w:hAnsi="Times New Roman" w:cs="Times New Roman"/>
            <w:sz w:val="24"/>
            <w:szCs w:val="24"/>
          </w:rPr>
          <w:t>art. 116, da Lei n.º 14.133, de 2021</w:t>
        </w:r>
      </w:hyperlink>
      <w:r w:rsidRPr="009E379A">
        <w:rPr>
          <w:rFonts w:ascii="Times New Roman" w:hAnsi="Times New Roman" w:cs="Times New Roman"/>
          <w:sz w:val="24"/>
          <w:szCs w:val="24"/>
        </w:rPr>
        <w:t>);</w:t>
      </w:r>
    </w:p>
    <w:p w14:paraId="4FC37A3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13" w:anchor="art116" w:history="1">
        <w:r w:rsidRPr="009E379A">
          <w:rPr>
            <w:rStyle w:val="Hyperlink"/>
            <w:rFonts w:ascii="Times New Roman" w:hAnsi="Times New Roman" w:cs="Times New Roman"/>
            <w:sz w:val="24"/>
            <w:szCs w:val="24"/>
          </w:rPr>
          <w:t>art. 116, parágrafo único, da Lei n.º 14.133, de 2021</w:t>
        </w:r>
      </w:hyperlink>
      <w:r w:rsidRPr="009E379A">
        <w:rPr>
          <w:rFonts w:ascii="Times New Roman" w:hAnsi="Times New Roman" w:cs="Times New Roman"/>
          <w:sz w:val="24"/>
          <w:szCs w:val="24"/>
        </w:rPr>
        <w:t>);</w:t>
      </w:r>
    </w:p>
    <w:p w14:paraId="19345F1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  Guardar sigilo sobre todas as informações obtidas em decorrência do cumprimento do contrato; </w:t>
      </w:r>
    </w:p>
    <w:p w14:paraId="093161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4" w:anchor="art124" w:history="1">
        <w:r w:rsidRPr="009E379A">
          <w:rPr>
            <w:rStyle w:val="Hyperlink"/>
            <w:rFonts w:ascii="Times New Roman" w:hAnsi="Times New Roman" w:cs="Times New Roman"/>
            <w:sz w:val="24"/>
            <w:szCs w:val="24"/>
          </w:rPr>
          <w:t>art. 124, II, d, da Lei nº 14.133, de 2021.</w:t>
        </w:r>
      </w:hyperlink>
    </w:p>
    <w:p w14:paraId="467486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Cumprir, além dos postulados legais vigentes de âmbito federal, estadual ou municipal, as normas de segurança do contratante;</w:t>
      </w:r>
    </w:p>
    <w:p w14:paraId="7F548FB4" w14:textId="1ADAAFB1"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bookmarkStart w:id="0" w:name="_Ref118293001"/>
      <w:r w:rsidRPr="009E379A">
        <w:rPr>
          <w:rFonts w:ascii="Times New Roman" w:hAnsi="Times New Roman" w:cs="Times New Roman"/>
          <w:i w:val="0"/>
          <w:iCs w:val="0"/>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14:paraId="6A19E360"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Orientar e treinar seus empregados sobre os deveres previstos na Lei nº 13.709, de 14 de agosto de 2018, adotando medidas eficazes para proteção de dados pessoais a que tenha acesso por força da execução deste contrato;</w:t>
      </w:r>
    </w:p>
    <w:p w14:paraId="7E34C4CB"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Conduzir os trabalhos com estrita observância às normas da legislação pertinente, cumprindo as determinações dos Poderes Públicos, mantendo sempre limpo o local d</w:t>
      </w:r>
      <w:r w:rsidRPr="009E379A">
        <w:rPr>
          <w:rFonts w:ascii="Times New Roman" w:hAnsi="Times New Roman" w:cs="Times New Roman"/>
          <w:i w:val="0"/>
          <w:iCs w:val="0"/>
          <w:color w:val="auto"/>
          <w:sz w:val="24"/>
          <w:szCs w:val="24"/>
          <w:lang w:eastAsia="en-US"/>
        </w:rPr>
        <w:t>e execução do objeto</w:t>
      </w:r>
      <w:r w:rsidRPr="009E379A">
        <w:rPr>
          <w:rFonts w:ascii="Times New Roman" w:hAnsi="Times New Roman" w:cs="Times New Roman"/>
          <w:i w:val="0"/>
          <w:iCs w:val="0"/>
          <w:color w:val="auto"/>
          <w:sz w:val="24"/>
          <w:szCs w:val="24"/>
        </w:rPr>
        <w:t xml:space="preserve"> e nas melhores condições de segurança, higiene e disciplina.</w:t>
      </w:r>
    </w:p>
    <w:p w14:paraId="496EA7AA"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Submeter previamente, por escrito, ao contratante, para análise e aprovação, quaisquer mudanças nos métodos executivos que fujam às especificações do memorial descritivo ou instrumento congênere.</w:t>
      </w:r>
    </w:p>
    <w:p w14:paraId="352311C8" w14:textId="35C6FACA"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bookmarkStart w:id="1" w:name="_Ref118293030"/>
      <w:r w:rsidRPr="009E379A">
        <w:rPr>
          <w:rFonts w:ascii="Times New Roman" w:hAnsi="Times New Roman" w:cs="Times New Roman"/>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1D6DE426" w14:textId="77777777" w:rsidR="009E379A" w:rsidRPr="009E379A" w:rsidRDefault="009E379A" w:rsidP="0065194C">
      <w:pPr>
        <w:pStyle w:val="Nivel01"/>
        <w:rPr>
          <w:color w:val="FFFFFF" w:themeColor="background1"/>
        </w:rPr>
      </w:pPr>
      <w:r w:rsidRPr="009E379A">
        <w:t xml:space="preserve">CLÁUSULA DÉCIMA– GARANTIA </w:t>
      </w:r>
    </w:p>
    <w:p w14:paraId="1BD64C0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garantia e demais condições a ela referentes encontram-se definidos no Termo de Referência, anexo a este Contrato.</w:t>
      </w:r>
    </w:p>
    <w:p w14:paraId="072EF080" w14:textId="77777777" w:rsidR="009E379A" w:rsidRPr="002F23D1" w:rsidRDefault="009E379A" w:rsidP="0065194C">
      <w:pPr>
        <w:pStyle w:val="Nivel01"/>
      </w:pPr>
      <w:r w:rsidRPr="002F23D1">
        <w:t>CLÁUSULA DÉCIMA PRIMEIRA – INFRAÇÕES E SANÇÕES ADMINISTRATIVAS</w:t>
      </w:r>
    </w:p>
    <w:p w14:paraId="2ECD1712"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Comete infração administrativa, nos termos da </w:t>
      </w:r>
      <w:hyperlink r:id="rId15" w:history="1">
        <w:r w:rsidRPr="009E379A">
          <w:rPr>
            <w:rStyle w:val="Hyperlink"/>
            <w:rFonts w:ascii="Times New Roman" w:hAnsi="Times New Roman" w:cs="Times New Roman"/>
            <w:sz w:val="24"/>
            <w:szCs w:val="24"/>
          </w:rPr>
          <w:t>Lei nº 14.133, de 2021</w:t>
        </w:r>
      </w:hyperlink>
      <w:r w:rsidRPr="009E379A">
        <w:rPr>
          <w:rFonts w:ascii="Times New Roman" w:hAnsi="Times New Roman" w:cs="Times New Roman"/>
          <w:sz w:val="24"/>
          <w:szCs w:val="24"/>
        </w:rPr>
        <w:t>, o contratado que:</w:t>
      </w:r>
    </w:p>
    <w:p w14:paraId="0CFAECB4"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parcial do contrato;</w:t>
      </w:r>
    </w:p>
    <w:p w14:paraId="11575CBB"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parcial do contrato que cause grave dano à Administração ou ao funcionamento dos serviços públicos ou ao interesse coletivo;</w:t>
      </w:r>
    </w:p>
    <w:p w14:paraId="5F8D3345"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total do contrato;</w:t>
      </w:r>
    </w:p>
    <w:p w14:paraId="46F4C6E4"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ensejar o retardamento da execução ou da entrega do objeto da contratação sem motivo justificado;</w:t>
      </w:r>
    </w:p>
    <w:p w14:paraId="377EF717"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lastRenderedPageBreak/>
        <w:t>apresentar documentação falsa ou prestar declaração falsa durante a execução do contrato;</w:t>
      </w:r>
    </w:p>
    <w:p w14:paraId="1CD9F42A"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praticar ato fraudulento na execução do contrato;</w:t>
      </w:r>
    </w:p>
    <w:p w14:paraId="7078BBAF"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comportar-se de modo inidôneo ou cometer fraude de qualquer natureza;</w:t>
      </w:r>
    </w:p>
    <w:p w14:paraId="62C50CE7"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 xml:space="preserve">praticar ato lesivo previsto no </w:t>
      </w:r>
      <w:hyperlink r:id="rId16" w:anchor="art5" w:history="1">
        <w:r w:rsidRPr="009E379A">
          <w:rPr>
            <w:rStyle w:val="Hyperlink"/>
            <w:rFonts w:ascii="Times New Roman" w:eastAsia="Arial" w:hAnsi="Times New Roman" w:cs="Times New Roman"/>
            <w:sz w:val="24"/>
            <w:szCs w:val="24"/>
          </w:rPr>
          <w:t>art. 5º da Lei nº 12.846, de 1º de agosto de 2013</w:t>
        </w:r>
      </w:hyperlink>
      <w:r w:rsidRPr="009E379A">
        <w:rPr>
          <w:rFonts w:ascii="Times New Roman" w:eastAsia="Arial" w:hAnsi="Times New Roman" w:cs="Times New Roman"/>
          <w:sz w:val="24"/>
          <w:szCs w:val="24"/>
        </w:rPr>
        <w:t>.</w:t>
      </w:r>
    </w:p>
    <w:p w14:paraId="3C8CDC2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Serão aplicadas ao contratado que incorrer nas infrações acima descritas as seguintes sanções:</w:t>
      </w:r>
    </w:p>
    <w:p w14:paraId="02E67CAB"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Advertência</w:t>
      </w:r>
      <w:r w:rsidRPr="009E379A">
        <w:rPr>
          <w:rFonts w:ascii="Times New Roman" w:hAnsi="Times New Roman" w:cs="Times New Roman"/>
          <w:sz w:val="24"/>
          <w:szCs w:val="24"/>
        </w:rPr>
        <w:t>, quando o contratado der causa à inexecução parcial do contrato, sempre que não se justificar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"art156§2"</w:instrText>
      </w:r>
      <w:r w:rsidRPr="009E379A">
        <w:fldChar w:fldCharType="separate"/>
      </w:r>
      <w:r w:rsidRPr="009E379A">
        <w:rPr>
          <w:rStyle w:val="Hyperlink"/>
          <w:rFonts w:ascii="Times New Roman" w:hAnsi="Times New Roman" w:cs="Times New Roman"/>
          <w:sz w:val="24"/>
          <w:szCs w:val="24"/>
        </w:rPr>
        <w:t xml:space="preserve">art. 156, §2º, da </w:t>
      </w:r>
      <w:bookmarkStart w:id="2" w:name="_Hlk114504069"/>
      <w:r w:rsidRPr="009E379A">
        <w:rPr>
          <w:rStyle w:val="Hyperlink"/>
          <w:rFonts w:ascii="Times New Roman" w:hAnsi="Times New Roman" w:cs="Times New Roman"/>
          <w:sz w:val="24"/>
          <w:szCs w:val="24"/>
        </w:rPr>
        <w:t>Lei nº 14.133, de 2021</w:t>
      </w:r>
      <w:bookmarkEnd w:id="2"/>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5F495DF2"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Impedimento de licitar e contratar</w:t>
      </w:r>
      <w:r w:rsidRPr="009E379A">
        <w:rPr>
          <w:rFonts w:ascii="Times New Roman" w:hAnsi="Times New Roman" w:cs="Times New Roman"/>
          <w:sz w:val="24"/>
          <w:szCs w:val="24"/>
        </w:rPr>
        <w:t>, quando praticadas as condutas descritas nas alíneas “b”, “c” e “d” do subitem acima deste Contrato, sempre que não se justificar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"art156§4"</w:instrText>
      </w:r>
      <w:r w:rsidRPr="009E379A">
        <w:fldChar w:fldCharType="separate"/>
      </w:r>
      <w:r w:rsidRPr="009E379A">
        <w:rPr>
          <w:rStyle w:val="Hyperlink"/>
          <w:rFonts w:ascii="Times New Roman" w:hAnsi="Times New Roman" w:cs="Times New Roman"/>
          <w:sz w:val="24"/>
          <w:szCs w:val="24"/>
        </w:rPr>
        <w:t>art. 156, § 4º, da Lei nº 14.133, de 2021</w:t>
      </w:r>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1CA6051B"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Declaração de inidoneidade para licitar e contratar</w:t>
      </w:r>
      <w:r w:rsidRPr="009E379A">
        <w:rPr>
          <w:rFonts w:ascii="Times New Roman" w:hAnsi="Times New Roman" w:cs="Times New Roman"/>
          <w:sz w:val="24"/>
          <w:szCs w:val="24"/>
        </w:rPr>
        <w:t>, quando praticadas as condutas descritas nas alíneas “e”, “f”, “g” e “h” do subitem acima deste Contrato, bem como nas alíneas “b”, “c” e “d”, que justifiquem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"art156§5"</w:instrText>
      </w:r>
      <w:r w:rsidRPr="009E379A">
        <w:fldChar w:fldCharType="separate"/>
      </w:r>
      <w:r w:rsidRPr="009E379A">
        <w:rPr>
          <w:rStyle w:val="Hyperlink"/>
          <w:rFonts w:ascii="Times New Roman" w:hAnsi="Times New Roman" w:cs="Times New Roman"/>
          <w:sz w:val="24"/>
          <w:szCs w:val="24"/>
        </w:rPr>
        <w:t>art. 156, §5º, da Lei nº 14.133, de 2021</w:t>
      </w:r>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281E8E6A"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Multa:</w:t>
      </w:r>
    </w:p>
    <w:p w14:paraId="374A356D" w14:textId="5D29B748" w:rsidR="009E379A" w:rsidRPr="002F23D1" w:rsidRDefault="009E379A" w:rsidP="00E54FEE">
      <w:pPr>
        <w:pStyle w:val="PargrafodaLista"/>
        <w:widowControl/>
        <w:numPr>
          <w:ilvl w:val="1"/>
          <w:numId w:val="7"/>
        </w:numPr>
        <w:suppressAutoHyphens/>
        <w:autoSpaceDE/>
        <w:autoSpaceDN/>
        <w:spacing w:before="0"/>
        <w:ind w:left="567" w:firstLine="0"/>
        <w:contextualSpacing/>
        <w:rPr>
          <w:rFonts w:ascii="Times New Roman" w:hAnsi="Times New Roman" w:cs="Times New Roman"/>
          <w:sz w:val="24"/>
          <w:szCs w:val="24"/>
        </w:rPr>
      </w:pPr>
      <w:r w:rsidRPr="002F23D1">
        <w:rPr>
          <w:rFonts w:ascii="Times New Roman" w:hAnsi="Times New Roman" w:cs="Times New Roman"/>
          <w:sz w:val="24"/>
          <w:szCs w:val="24"/>
        </w:rPr>
        <w:t>Moratória de 0,5 % (meio por cento) por dia de atraso injustificado sobre o valor da parcela inadimplida, até o limite de 15 (quinze) dias;</w:t>
      </w:r>
    </w:p>
    <w:p w14:paraId="34F063ED" w14:textId="260F3CA6" w:rsidR="009E379A" w:rsidRPr="002F23D1" w:rsidRDefault="009E379A" w:rsidP="00E54FEE">
      <w:pPr>
        <w:pStyle w:val="PargrafodaLista"/>
        <w:widowControl/>
        <w:numPr>
          <w:ilvl w:val="2"/>
          <w:numId w:val="7"/>
        </w:numPr>
        <w:suppressAutoHyphens/>
        <w:autoSpaceDE/>
        <w:autoSpaceDN/>
        <w:spacing w:before="0"/>
        <w:ind w:left="851" w:firstLine="0"/>
        <w:contextualSpacing/>
        <w:rPr>
          <w:rFonts w:ascii="Times New Roman" w:hAnsi="Times New Roman" w:cs="Times New Roman"/>
          <w:sz w:val="24"/>
          <w:szCs w:val="24"/>
        </w:rPr>
      </w:pPr>
      <w:r w:rsidRPr="002F23D1">
        <w:rPr>
          <w:rFonts w:ascii="Times New Roman" w:hAnsi="Times New Roman" w:cs="Times New Roman"/>
          <w:sz w:val="24"/>
          <w:szCs w:val="24"/>
        </w:rPr>
        <w:t xml:space="preserve">O atraso superior a 15 (quinze) dias autoriza a Administração a promover a extinção do contrato por descumprimento ou cumprimento irregular de suas cláusulas, conforme dispõe o inciso I do art. 137 da Lei n. 14.133, de 2021. </w:t>
      </w:r>
    </w:p>
    <w:p w14:paraId="05363FF6" w14:textId="5A8D667B" w:rsidR="009E379A" w:rsidRPr="002F23D1" w:rsidRDefault="009E379A" w:rsidP="00E54FEE">
      <w:pPr>
        <w:pStyle w:val="PargrafodaLista"/>
        <w:widowControl/>
        <w:numPr>
          <w:ilvl w:val="1"/>
          <w:numId w:val="7"/>
        </w:numPr>
        <w:suppressAutoHyphens/>
        <w:autoSpaceDE/>
        <w:autoSpaceDN/>
        <w:spacing w:before="0"/>
        <w:ind w:left="567" w:firstLine="0"/>
        <w:contextualSpacing/>
        <w:rPr>
          <w:rFonts w:ascii="Times New Roman" w:hAnsi="Times New Roman" w:cs="Times New Roman"/>
          <w:sz w:val="24"/>
          <w:szCs w:val="24"/>
        </w:rPr>
      </w:pPr>
      <w:r w:rsidRPr="002F23D1">
        <w:rPr>
          <w:rFonts w:ascii="Times New Roman" w:hAnsi="Times New Roman" w:cs="Times New Roman"/>
          <w:sz w:val="24"/>
          <w:szCs w:val="24"/>
        </w:rPr>
        <w:t xml:space="preserve">Compensatória, para as infrações descritas </w:t>
      </w:r>
      <w:r w:rsidR="002F23D1" w:rsidRPr="002F23D1">
        <w:rPr>
          <w:rFonts w:ascii="Times New Roman" w:hAnsi="Times New Roman" w:cs="Times New Roman"/>
          <w:sz w:val="24"/>
          <w:szCs w:val="24"/>
        </w:rPr>
        <w:t>no</w:t>
      </w:r>
      <w:r w:rsidRPr="002F23D1">
        <w:rPr>
          <w:rFonts w:ascii="Times New Roman" w:hAnsi="Times New Roman" w:cs="Times New Roman"/>
          <w:sz w:val="24"/>
          <w:szCs w:val="24"/>
        </w:rPr>
        <w:t xml:space="preserve"> subitem 1</w:t>
      </w:r>
      <w:r w:rsidR="002F23D1" w:rsidRPr="002F23D1">
        <w:rPr>
          <w:rFonts w:ascii="Times New Roman" w:hAnsi="Times New Roman" w:cs="Times New Roman"/>
          <w:sz w:val="24"/>
          <w:szCs w:val="24"/>
        </w:rPr>
        <w:t>1</w:t>
      </w:r>
      <w:r w:rsidRPr="002F23D1">
        <w:rPr>
          <w:rFonts w:ascii="Times New Roman" w:hAnsi="Times New Roman" w:cs="Times New Roman"/>
          <w:sz w:val="24"/>
          <w:szCs w:val="24"/>
        </w:rPr>
        <w:t xml:space="preserve">.1, de 10% a </w:t>
      </w:r>
      <w:r w:rsidR="002F23D1" w:rsidRPr="002F23D1">
        <w:rPr>
          <w:rFonts w:ascii="Times New Roman" w:hAnsi="Times New Roman" w:cs="Times New Roman"/>
          <w:sz w:val="24"/>
          <w:szCs w:val="24"/>
        </w:rPr>
        <w:t>30</w:t>
      </w:r>
      <w:r w:rsidRPr="002F23D1">
        <w:rPr>
          <w:rFonts w:ascii="Times New Roman" w:hAnsi="Times New Roman" w:cs="Times New Roman"/>
          <w:sz w:val="24"/>
          <w:szCs w:val="24"/>
        </w:rPr>
        <w:t>% do valor do Contrato.</w:t>
      </w:r>
    </w:p>
    <w:p w14:paraId="124FA9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17" w:anchor="art156§9" w:history="1">
        <w:r w:rsidRPr="009E379A">
          <w:rPr>
            <w:rStyle w:val="Hyperlink"/>
            <w:rFonts w:ascii="Times New Roman" w:hAnsi="Times New Roman" w:cs="Times New Roman"/>
            <w:sz w:val="24"/>
            <w:szCs w:val="24"/>
          </w:rPr>
          <w:t>art. 156, §9º, da Lei nº 14.133, de 2021</w:t>
        </w:r>
      </w:hyperlink>
      <w:r w:rsidRPr="009E379A">
        <w:rPr>
          <w:rFonts w:ascii="Times New Roman" w:hAnsi="Times New Roman" w:cs="Times New Roman"/>
          <w:sz w:val="24"/>
          <w:szCs w:val="24"/>
        </w:rPr>
        <w:t>)</w:t>
      </w:r>
    </w:p>
    <w:p w14:paraId="1522287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Todas as sanções previstas neste Contrato poderão ser aplicadas cumulativamente com a multa (</w:t>
      </w:r>
      <w:hyperlink r:id="rId18" w:anchor="art156§7" w:history="1">
        <w:r w:rsidRPr="009E379A">
          <w:rPr>
            <w:rStyle w:val="Hyperlink"/>
            <w:rFonts w:ascii="Times New Roman" w:hAnsi="Times New Roman" w:cs="Times New Roman"/>
            <w:sz w:val="24"/>
            <w:szCs w:val="24"/>
          </w:rPr>
          <w:t>art. 156, §7º, da Lei nº 14.133, de 2021</w:t>
        </w:r>
      </w:hyperlink>
      <w:r w:rsidRPr="009E379A">
        <w:rPr>
          <w:rFonts w:ascii="Times New Roman" w:hAnsi="Times New Roman" w:cs="Times New Roman"/>
          <w:sz w:val="24"/>
          <w:szCs w:val="24"/>
        </w:rPr>
        <w:t>).</w:t>
      </w:r>
    </w:p>
    <w:p w14:paraId="5A7612A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Antes da aplicação da multa será facultada a defesa do interessado no prazo de 15 (quinze) dias úteis, contado da data de sua intimação (</w:t>
      </w:r>
      <w:hyperlink r:id="rId19" w:anchor="art157" w:history="1">
        <w:r w:rsidRPr="009E379A">
          <w:rPr>
            <w:rStyle w:val="Hyperlink"/>
            <w:rFonts w:ascii="Times New Roman" w:hAnsi="Times New Roman" w:cs="Times New Roman"/>
            <w:sz w:val="24"/>
            <w:szCs w:val="24"/>
          </w:rPr>
          <w:t>art. 157, da Lei nº 14.133, de 2021</w:t>
        </w:r>
      </w:hyperlink>
      <w:r w:rsidRPr="009E379A">
        <w:rPr>
          <w:rFonts w:ascii="Times New Roman" w:hAnsi="Times New Roman" w:cs="Times New Roman"/>
          <w:sz w:val="24"/>
          <w:szCs w:val="24"/>
        </w:rPr>
        <w:t>)</w:t>
      </w:r>
    </w:p>
    <w:p w14:paraId="7EB557F7"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0" w:anchor="art156§8" w:history="1">
        <w:r w:rsidRPr="009E379A">
          <w:rPr>
            <w:rStyle w:val="Hyperlink"/>
            <w:rFonts w:ascii="Times New Roman" w:hAnsi="Times New Roman" w:cs="Times New Roman"/>
            <w:sz w:val="24"/>
            <w:szCs w:val="24"/>
          </w:rPr>
          <w:t>art. 156, §8º, da Lei nº 14.133, de 2021</w:t>
        </w:r>
      </w:hyperlink>
      <w:r w:rsidRPr="009E379A">
        <w:rPr>
          <w:rFonts w:ascii="Times New Roman" w:hAnsi="Times New Roman" w:cs="Times New Roman"/>
          <w:sz w:val="24"/>
          <w:szCs w:val="24"/>
        </w:rPr>
        <w:t>).</w:t>
      </w:r>
    </w:p>
    <w:p w14:paraId="0DFCA8C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Previamente ao </w:t>
      </w:r>
      <w:r w:rsidRPr="009E379A">
        <w:rPr>
          <w:rFonts w:ascii="Times New Roman" w:hAnsi="Times New Roman" w:cs="Times New Roman"/>
          <w:color w:val="auto"/>
          <w:sz w:val="24"/>
          <w:szCs w:val="24"/>
        </w:rPr>
        <w:t>encaminhamento à cobrança judicial, a multa poderá ser recolhida administrativamente no prazo máximo de 05 (cinco) dias úteis, a contar da data do recebimento da comunicação enviada pela autoridade competente.</w:t>
      </w:r>
      <w:bookmarkStart w:id="3" w:name="_Hlk78351618"/>
      <w:bookmarkEnd w:id="3"/>
    </w:p>
    <w:p w14:paraId="30E297B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9E379A">
        <w:rPr>
          <w:rFonts w:ascii="Times New Roman" w:hAnsi="Times New Roman" w:cs="Times New Roman"/>
          <w:b/>
          <w:bCs/>
          <w:sz w:val="24"/>
          <w:szCs w:val="24"/>
        </w:rPr>
        <w:t xml:space="preserve">caput </w:t>
      </w:r>
      <w:r w:rsidRPr="009E379A">
        <w:rPr>
          <w:rFonts w:ascii="Times New Roman" w:hAnsi="Times New Roman" w:cs="Times New Roman"/>
          <w:sz w:val="24"/>
          <w:szCs w:val="24"/>
        </w:rPr>
        <w:t xml:space="preserve">e parágrafos do </w:t>
      </w:r>
      <w:hyperlink r:id="rId21" w:anchor="art158" w:history="1">
        <w:r w:rsidRPr="009E379A">
          <w:rPr>
            <w:rStyle w:val="Hyperlink"/>
            <w:rFonts w:ascii="Times New Roman" w:hAnsi="Times New Roman" w:cs="Times New Roman"/>
            <w:sz w:val="24"/>
            <w:szCs w:val="24"/>
          </w:rPr>
          <w:t>art. 158 da Lei nº 14.133, de 2021</w:t>
        </w:r>
      </w:hyperlink>
      <w:r w:rsidRPr="009E379A">
        <w:rPr>
          <w:rFonts w:ascii="Times New Roman" w:hAnsi="Times New Roman" w:cs="Times New Roman"/>
          <w:sz w:val="24"/>
          <w:szCs w:val="24"/>
        </w:rPr>
        <w:t>, para as penalidades de impedimento de licitar e contratar e de declaração de inidoneidade para licitar ou contratar.</w:t>
      </w:r>
    </w:p>
    <w:p w14:paraId="7FE2B8F1"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Na aplicação das sanções serão considerados (</w:t>
      </w:r>
      <w:hyperlink r:id="rId22" w:anchor="art156§1" w:history="1">
        <w:r w:rsidRPr="009E379A">
          <w:rPr>
            <w:rStyle w:val="Hyperlink"/>
            <w:rFonts w:ascii="Times New Roman" w:hAnsi="Times New Roman" w:cs="Times New Roman"/>
            <w:sz w:val="24"/>
            <w:szCs w:val="24"/>
          </w:rPr>
          <w:t>art. 156, §1º, da Lei nº 14.133, de 2021</w:t>
        </w:r>
      </w:hyperlink>
      <w:r w:rsidRPr="009E379A">
        <w:rPr>
          <w:rFonts w:ascii="Times New Roman" w:hAnsi="Times New Roman" w:cs="Times New Roman"/>
          <w:sz w:val="24"/>
          <w:szCs w:val="24"/>
        </w:rPr>
        <w:t>):</w:t>
      </w:r>
    </w:p>
    <w:p w14:paraId="37DDEC9D"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 natureza e a gravidade da infração cometida;</w:t>
      </w:r>
    </w:p>
    <w:p w14:paraId="57CB0EA3"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as peculiaridades do caso concreto;</w:t>
      </w:r>
    </w:p>
    <w:p w14:paraId="23FD679F"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as circunstâncias agravantes ou atenuantes;</w:t>
      </w:r>
    </w:p>
    <w:p w14:paraId="4B7D0186"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lastRenderedPageBreak/>
        <w:t>os danos que dela provierem para o Contratante;</w:t>
      </w:r>
    </w:p>
    <w:p w14:paraId="15B04574"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 implantação ou o aperfeiçoamento de programa de integridade, conforme normas e orientações dos órgãos de controle.</w:t>
      </w:r>
    </w:p>
    <w:p w14:paraId="2665297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atos previstos como infrações administrativas na </w:t>
      </w:r>
      <w:hyperlink r:id="rId23" w:history="1">
        <w:r w:rsidRPr="009E379A">
          <w:rPr>
            <w:rStyle w:val="Hyperlink"/>
            <w:rFonts w:ascii="Times New Roman" w:hAnsi="Times New Roman" w:cs="Times New Roman"/>
            <w:sz w:val="24"/>
            <w:szCs w:val="24"/>
          </w:rPr>
          <w:t>Lei nº 14.133, de 2021</w:t>
        </w:r>
      </w:hyperlink>
      <w:r w:rsidRPr="009E379A">
        <w:rPr>
          <w:rFonts w:ascii="Times New Roman" w:hAnsi="Times New Roman" w:cs="Times New Roman"/>
          <w:sz w:val="24"/>
          <w:szCs w:val="24"/>
        </w:rPr>
        <w:t xml:space="preserve">, ou em outras leis de licitações e contratos da Administração Pública que também sejam tipificados como atos lesivos na </w:t>
      </w:r>
      <w:hyperlink r:id="rId24" w:history="1">
        <w:r w:rsidRPr="009E379A">
          <w:rPr>
            <w:rStyle w:val="Hyperlink"/>
            <w:rFonts w:ascii="Times New Roman" w:hAnsi="Times New Roman" w:cs="Times New Roman"/>
            <w:sz w:val="24"/>
            <w:szCs w:val="24"/>
          </w:rPr>
          <w:t>Lei nº 12.846, de 2013</w:t>
        </w:r>
      </w:hyperlink>
      <w:r w:rsidRPr="009E379A">
        <w:rPr>
          <w:rFonts w:ascii="Times New Roman" w:hAnsi="Times New Roman" w:cs="Times New Roman"/>
          <w:sz w:val="24"/>
          <w:szCs w:val="24"/>
        </w:rPr>
        <w:t>, serão apurados e julgados conjuntamente, nos mesmos autos, observados o rito procedimental e autoridade competente definidos na referida Lei (</w:t>
      </w:r>
      <w:hyperlink r:id="rId25" w:history="1">
        <w:r w:rsidRPr="009E379A">
          <w:rPr>
            <w:rStyle w:val="Hyperlink"/>
            <w:rFonts w:ascii="Times New Roman" w:hAnsi="Times New Roman" w:cs="Times New Roman"/>
            <w:sz w:val="24"/>
            <w:szCs w:val="24"/>
          </w:rPr>
          <w:t>art. 159</w:t>
        </w:r>
      </w:hyperlink>
      <w:r w:rsidRPr="009E379A">
        <w:rPr>
          <w:rFonts w:ascii="Times New Roman" w:hAnsi="Times New Roman" w:cs="Times New Roman"/>
          <w:sz w:val="24"/>
          <w:szCs w:val="24"/>
        </w:rPr>
        <w:t>).</w:t>
      </w:r>
    </w:p>
    <w:p w14:paraId="11F4882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6" w:anchor="art160" w:history="1">
        <w:r w:rsidRPr="009E379A">
          <w:rPr>
            <w:rStyle w:val="Hyperlink"/>
            <w:rFonts w:ascii="Times New Roman" w:hAnsi="Times New Roman" w:cs="Times New Roman"/>
            <w:sz w:val="24"/>
            <w:szCs w:val="24"/>
          </w:rPr>
          <w:t>art. 160, da Lei nº 14.133, de 2021</w:t>
        </w:r>
      </w:hyperlink>
      <w:r w:rsidRPr="009E379A">
        <w:rPr>
          <w:rFonts w:ascii="Times New Roman" w:hAnsi="Times New Roman" w:cs="Times New Roman"/>
          <w:sz w:val="24"/>
          <w:szCs w:val="24"/>
        </w:rPr>
        <w:t>).</w:t>
      </w:r>
    </w:p>
    <w:p w14:paraId="6D183CC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E379A">
        <w:rPr>
          <w:rFonts w:ascii="Times New Roman" w:hAnsi="Times New Roman" w:cs="Times New Roman"/>
          <w:sz w:val="24"/>
          <w:szCs w:val="24"/>
        </w:rPr>
        <w:t>Ceis</w:t>
      </w:r>
      <w:proofErr w:type="spellEnd"/>
      <w:r w:rsidRPr="009E379A">
        <w:rPr>
          <w:rFonts w:ascii="Times New Roman" w:hAnsi="Times New Roman" w:cs="Times New Roman"/>
          <w:sz w:val="24"/>
          <w:szCs w:val="24"/>
        </w:rPr>
        <w:t>) e no Cadastro Nacional de Empresas Punidas (</w:t>
      </w:r>
      <w:proofErr w:type="spellStart"/>
      <w:r w:rsidRPr="009E379A">
        <w:rPr>
          <w:rFonts w:ascii="Times New Roman" w:hAnsi="Times New Roman" w:cs="Times New Roman"/>
          <w:sz w:val="24"/>
          <w:szCs w:val="24"/>
        </w:rPr>
        <w:t>Cnep</w:t>
      </w:r>
      <w:proofErr w:type="spellEnd"/>
      <w:r w:rsidRPr="009E379A">
        <w:rPr>
          <w:rFonts w:ascii="Times New Roman" w:hAnsi="Times New Roman" w:cs="Times New Roman"/>
          <w:sz w:val="24"/>
          <w:szCs w:val="24"/>
        </w:rPr>
        <w:t>), instituídos no âmbito do Poder Executivo Federal. (</w:t>
      </w:r>
      <w:hyperlink r:id="rId27" w:anchor="art161" w:history="1">
        <w:r w:rsidRPr="009E379A">
          <w:rPr>
            <w:rStyle w:val="Hyperlink"/>
            <w:rFonts w:ascii="Times New Roman" w:hAnsi="Times New Roman" w:cs="Times New Roman"/>
            <w:sz w:val="24"/>
            <w:szCs w:val="24"/>
          </w:rPr>
          <w:t>Art. 161, da Lei nº 14.133, de 2021</w:t>
        </w:r>
      </w:hyperlink>
      <w:r w:rsidRPr="009E379A">
        <w:rPr>
          <w:rFonts w:ascii="Times New Roman" w:hAnsi="Times New Roman" w:cs="Times New Roman"/>
          <w:sz w:val="24"/>
          <w:szCs w:val="24"/>
        </w:rPr>
        <w:t>).</w:t>
      </w:r>
    </w:p>
    <w:p w14:paraId="55E054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28" w:anchor="163" w:history="1">
        <w:r w:rsidRPr="009E379A">
          <w:rPr>
            <w:rStyle w:val="Hyperlink"/>
            <w:rFonts w:ascii="Times New Roman" w:hAnsi="Times New Roman" w:cs="Times New Roman"/>
            <w:sz w:val="24"/>
            <w:szCs w:val="24"/>
          </w:rPr>
          <w:t>art. 163 da Lei nº 14.133/21</w:t>
        </w:r>
      </w:hyperlink>
      <w:r w:rsidRPr="009E379A">
        <w:rPr>
          <w:rFonts w:ascii="Times New Roman" w:hAnsi="Times New Roman" w:cs="Times New Roman"/>
          <w:sz w:val="24"/>
          <w:szCs w:val="24"/>
        </w:rPr>
        <w:t>.</w:t>
      </w:r>
    </w:p>
    <w:p w14:paraId="1A125FD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9" w:history="1">
        <w:r w:rsidRPr="009E379A">
          <w:rPr>
            <w:rStyle w:val="Hyperlink"/>
            <w:rFonts w:ascii="Times New Roman" w:hAnsi="Times New Roman" w:cs="Times New Roman"/>
            <w:sz w:val="24"/>
            <w:szCs w:val="24"/>
          </w:rPr>
          <w:t>Normativa SEGES/ME nº 26, de 13 de abril de 2022</w:t>
        </w:r>
      </w:hyperlink>
      <w:r w:rsidRPr="009E379A">
        <w:rPr>
          <w:rFonts w:ascii="Times New Roman" w:hAnsi="Times New Roman" w:cs="Times New Roman"/>
          <w:sz w:val="24"/>
          <w:szCs w:val="24"/>
        </w:rPr>
        <w:t xml:space="preserve">. </w:t>
      </w:r>
    </w:p>
    <w:p w14:paraId="4DF46B77" w14:textId="77777777" w:rsidR="009E379A" w:rsidRPr="009E379A" w:rsidRDefault="009E379A" w:rsidP="0065194C">
      <w:pPr>
        <w:pStyle w:val="Nivel01"/>
        <w:rPr>
          <w:color w:val="FFFFFF" w:themeColor="background1"/>
        </w:rPr>
      </w:pPr>
      <w:r w:rsidRPr="009E379A">
        <w:t>CLÁUSULA DÉCIMA SEGUNDA– DA EXTINÇÃO CONTRATUAL</w:t>
      </w:r>
    </w:p>
    <w:p w14:paraId="34CB875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30" w:anchor="art137" w:history="1">
        <w:r w:rsidRPr="009E379A">
          <w:rPr>
            <w:rStyle w:val="Hyperlink"/>
            <w:rFonts w:ascii="Times New Roman" w:hAnsi="Times New Roman" w:cs="Times New Roman"/>
            <w:sz w:val="24"/>
            <w:szCs w:val="24"/>
          </w:rPr>
          <w:t>artigo 137 da Lei nº 14.133/21</w:t>
        </w:r>
      </w:hyperlink>
      <w:r w:rsidRPr="009E379A">
        <w:rPr>
          <w:rFonts w:ascii="Times New Roman" w:hAnsi="Times New Roman" w:cs="Times New Roman"/>
          <w:sz w:val="24"/>
          <w:szCs w:val="24"/>
        </w:rPr>
        <w:t xml:space="preserve">, bem como amigavelmente, </w:t>
      </w:r>
      <w:r w:rsidRPr="009E379A">
        <w:rPr>
          <w:rFonts w:ascii="Times New Roman" w:hAnsi="Times New Roman" w:cs="Times New Roman"/>
          <w:color w:val="000000" w:themeColor="text1"/>
          <w:sz w:val="24"/>
          <w:szCs w:val="24"/>
        </w:rPr>
        <w:t>assegurados o contraditório e a ampla defesa</w:t>
      </w:r>
      <w:r w:rsidRPr="009E379A">
        <w:rPr>
          <w:rFonts w:ascii="Times New Roman" w:hAnsi="Times New Roman" w:cs="Times New Roman"/>
          <w:sz w:val="24"/>
          <w:szCs w:val="24"/>
        </w:rPr>
        <w:t>.</w:t>
      </w:r>
    </w:p>
    <w:p w14:paraId="7F1365D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 xml:space="preserve">Nesta hipótese, aplicam-se também os </w:t>
      </w:r>
      <w:hyperlink r:id="rId31" w:anchor="art138" w:history="1">
        <w:r w:rsidRPr="009E379A">
          <w:rPr>
            <w:rStyle w:val="Hyperlink"/>
            <w:rFonts w:ascii="Times New Roman" w:hAnsi="Times New Roman" w:cs="Times New Roman"/>
            <w:sz w:val="24"/>
            <w:szCs w:val="24"/>
          </w:rPr>
          <w:t>artigos 138 e 139 da mesma Lei</w:t>
        </w:r>
      </w:hyperlink>
      <w:r w:rsidRPr="009E379A">
        <w:rPr>
          <w:rFonts w:ascii="Times New Roman" w:hAnsi="Times New Roman" w:cs="Times New Roman"/>
          <w:sz w:val="24"/>
          <w:szCs w:val="24"/>
        </w:rPr>
        <w:t>.</w:t>
      </w:r>
    </w:p>
    <w:p w14:paraId="263728D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14:paraId="2D26DFC7" w14:textId="77777777" w:rsidR="009E379A" w:rsidRPr="009E379A" w:rsidRDefault="009E379A" w:rsidP="00E54FEE">
      <w:pPr>
        <w:pStyle w:val="Nivel4"/>
        <w:numPr>
          <w:ilvl w:val="3"/>
          <w:numId w:val="3"/>
        </w:numPr>
        <w:spacing w:before="0" w:after="0" w:line="240" w:lineRule="auto"/>
        <w:ind w:left="567" w:firstLine="0"/>
        <w:rPr>
          <w:rFonts w:ascii="Times New Roman" w:hAnsi="Times New Roman" w:cs="Times New Roman"/>
          <w:sz w:val="24"/>
          <w:szCs w:val="24"/>
        </w:rPr>
      </w:pPr>
      <w:r w:rsidRPr="009E379A">
        <w:rPr>
          <w:rFonts w:ascii="Times New Roman" w:hAnsi="Times New Roman" w:cs="Times New Roman"/>
          <w:color w:val="000000" w:themeColor="text1"/>
          <w:sz w:val="24"/>
          <w:szCs w:val="24"/>
        </w:rPr>
        <w:t xml:space="preserve">Se a </w:t>
      </w:r>
      <w:r w:rsidRPr="009E379A">
        <w:rPr>
          <w:rFonts w:ascii="Times New Roman" w:hAnsi="Times New Roman" w:cs="Times New Roman"/>
          <w:sz w:val="24"/>
          <w:szCs w:val="24"/>
        </w:rPr>
        <w:t>operação</w:t>
      </w:r>
      <w:r w:rsidRPr="009E379A">
        <w:rPr>
          <w:rFonts w:ascii="Times New Roman" w:hAnsi="Times New Roman" w:cs="Times New Roman"/>
          <w:color w:val="000000" w:themeColor="text1"/>
          <w:sz w:val="24"/>
          <w:szCs w:val="24"/>
        </w:rPr>
        <w:t xml:space="preserve"> </w:t>
      </w:r>
      <w:r w:rsidRPr="009E379A">
        <w:rPr>
          <w:rFonts w:ascii="Times New Roman" w:hAnsi="Times New Roman" w:cs="Times New Roman"/>
          <w:sz w:val="24"/>
          <w:szCs w:val="24"/>
        </w:rPr>
        <w:t>implicar mudança da pessoa jurídica contratada, deverá ser formalizado termo aditivo para alteração subjetiva.</w:t>
      </w:r>
    </w:p>
    <w:p w14:paraId="4763B20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termo de extinção, sempre que possível, será precedido:</w:t>
      </w:r>
    </w:p>
    <w:p w14:paraId="56B297FB"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Balanço dos eventos contratuais já cumpridos ou parcialmente cumpridos;</w:t>
      </w:r>
    </w:p>
    <w:p w14:paraId="1C7D4A4F"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Relação dos pagamentos já efetuados e ainda devidos;</w:t>
      </w:r>
    </w:p>
    <w:p w14:paraId="0D986F2D"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Indenizações e multas.</w:t>
      </w:r>
    </w:p>
    <w:p w14:paraId="2BEDC6D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32" w:anchor="art131">
        <w:r w:rsidRPr="009E379A">
          <w:rPr>
            <w:rStyle w:val="Hyperlink"/>
            <w:rFonts w:ascii="Times New Roman" w:hAnsi="Times New Roman" w:cs="Times New Roman"/>
            <w:sz w:val="24"/>
            <w:szCs w:val="24"/>
          </w:rPr>
          <w:t xml:space="preserve">art. 131, </w:t>
        </w:r>
        <w:r w:rsidRPr="009E379A">
          <w:rPr>
            <w:rStyle w:val="Hyperlink"/>
            <w:rFonts w:ascii="Times New Roman" w:hAnsi="Times New Roman" w:cs="Times New Roman"/>
            <w:i/>
            <w:iCs/>
            <w:sz w:val="24"/>
            <w:szCs w:val="24"/>
          </w:rPr>
          <w:t xml:space="preserve">caput, </w:t>
        </w:r>
        <w:r w:rsidRPr="009E379A">
          <w:rPr>
            <w:rStyle w:val="Hyperlink"/>
            <w:rFonts w:ascii="Times New Roman" w:hAnsi="Times New Roman" w:cs="Times New Roman"/>
            <w:sz w:val="24"/>
            <w:szCs w:val="24"/>
          </w:rPr>
          <w:t>da Lei n.º 14.133, de 2021</w:t>
        </w:r>
      </w:hyperlink>
      <w:r w:rsidRPr="009E379A">
        <w:rPr>
          <w:rFonts w:ascii="Times New Roman" w:hAnsi="Times New Roman" w:cs="Times New Roman"/>
          <w:sz w:val="24"/>
          <w:szCs w:val="24"/>
        </w:rPr>
        <w:t xml:space="preserve">). </w:t>
      </w:r>
    </w:p>
    <w:p w14:paraId="5BF240D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color w:val="auto"/>
          <w:sz w:val="24"/>
          <w:szCs w:val="24"/>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7AE0896" w14:textId="77777777" w:rsidR="009E379A" w:rsidRPr="009E379A" w:rsidRDefault="009E379A" w:rsidP="0065194C">
      <w:pPr>
        <w:pStyle w:val="Nivel01"/>
        <w:rPr>
          <w:color w:val="FFFFFF" w:themeColor="background1"/>
        </w:rPr>
      </w:pPr>
      <w:r w:rsidRPr="009E379A">
        <w:t>CLÁUSULA DÉCIMA TERCEIRA – DOTAÇÃO ORÇAMENTÁRIA</w:t>
      </w:r>
    </w:p>
    <w:p w14:paraId="6A8C6132" w14:textId="1ADC9010"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As despesas decorrentes da presente contratação correrão à conta de recursos específicos consignados na dotação abaixo discriminada:</w:t>
      </w:r>
    </w:p>
    <w:p w14:paraId="26799B0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Gestão/Unidade: </w:t>
      </w:r>
    </w:p>
    <w:p w14:paraId="223C0EB1"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Fonte de Recursos:  </w:t>
      </w:r>
    </w:p>
    <w:p w14:paraId="750C5EE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Programa de Trabalho: </w:t>
      </w:r>
    </w:p>
    <w:p w14:paraId="76A1FCD7"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Elemento de Despesa: </w:t>
      </w:r>
    </w:p>
    <w:p w14:paraId="3F6DA90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Plano Interno: </w:t>
      </w:r>
    </w:p>
    <w:p w14:paraId="6CFA8B85"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Nota de Empenho:</w:t>
      </w:r>
    </w:p>
    <w:p w14:paraId="62C75192"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dotação relativa aos exercícios financeiros subsequentes, se for o caso, será indicada após aprovação da Lei Orçamentária respectiva e liberação dos créditos correspondentes, mediante apostilamento.</w:t>
      </w:r>
    </w:p>
    <w:p w14:paraId="13912961" w14:textId="77777777" w:rsidR="009E379A" w:rsidRPr="009E379A" w:rsidRDefault="009E379A" w:rsidP="0065194C">
      <w:pPr>
        <w:pStyle w:val="Nivel01"/>
        <w:rPr>
          <w:color w:val="FFFFFF" w:themeColor="background1"/>
        </w:rPr>
      </w:pPr>
      <w:r w:rsidRPr="009E379A">
        <w:t>CLÁUSULA DÉCIMA QUARTA – DOS CASOS OMISSOS</w:t>
      </w:r>
    </w:p>
    <w:p w14:paraId="42ED31D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casos omissos serão decididos pelo contratante, segundo as disposições contidas na Lei </w:t>
      </w:r>
      <w:hyperlink r:id="rId33" w:history="1">
        <w:r w:rsidRPr="009E379A">
          <w:rPr>
            <w:rStyle w:val="Hyperlink"/>
            <w:rFonts w:ascii="Times New Roman" w:hAnsi="Times New Roman" w:cs="Times New Roman"/>
            <w:sz w:val="24"/>
            <w:szCs w:val="24"/>
          </w:rPr>
          <w:t>nº 14.133, de 2021</w:t>
        </w:r>
      </w:hyperlink>
      <w:r w:rsidRPr="009E379A">
        <w:rPr>
          <w:rFonts w:ascii="Times New Roman" w:hAnsi="Times New Roman" w:cs="Times New Roman"/>
          <w:sz w:val="24"/>
          <w:szCs w:val="24"/>
        </w:rPr>
        <w:t xml:space="preserve">, e demais normas federais aplicáveis e, subsidiariamente, segundo as disposições contidas na </w:t>
      </w:r>
      <w:hyperlink r:id="rId34" w:history="1">
        <w:r w:rsidRPr="009E379A">
          <w:rPr>
            <w:rStyle w:val="Hyperlink"/>
            <w:rFonts w:ascii="Times New Roman" w:hAnsi="Times New Roman" w:cs="Times New Roman"/>
            <w:sz w:val="24"/>
            <w:szCs w:val="24"/>
          </w:rPr>
          <w:t>Lei nº 8.078, de 1990 – Código de Defesa do Consumidor</w:t>
        </w:r>
      </w:hyperlink>
      <w:r w:rsidRPr="009E379A">
        <w:rPr>
          <w:rFonts w:ascii="Times New Roman" w:hAnsi="Times New Roman" w:cs="Times New Roman"/>
          <w:sz w:val="24"/>
          <w:szCs w:val="24"/>
        </w:rPr>
        <w:t xml:space="preserve"> – e normas e princípios gerais dos contratos.</w:t>
      </w:r>
    </w:p>
    <w:p w14:paraId="209D3F59" w14:textId="77777777" w:rsidR="009E379A" w:rsidRPr="009E379A" w:rsidRDefault="009E379A" w:rsidP="0065194C">
      <w:pPr>
        <w:pStyle w:val="Nivel01"/>
        <w:rPr>
          <w:color w:val="FFFFFF" w:themeColor="background1"/>
        </w:rPr>
      </w:pPr>
      <w:r w:rsidRPr="009E379A">
        <w:t>CLÁUSULA DÉCIMA QUINTA – ALTERAÇÕES</w:t>
      </w:r>
    </w:p>
    <w:p w14:paraId="4B940F0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Eventuais alterações contratuais reger-se-ão pela disciplina dos </w:t>
      </w:r>
      <w:hyperlink r:id="rId35" w:anchor="art124" w:history="1">
        <w:proofErr w:type="spellStart"/>
        <w:r w:rsidRPr="009E379A">
          <w:rPr>
            <w:rStyle w:val="Hyperlink"/>
            <w:rFonts w:ascii="Times New Roman" w:hAnsi="Times New Roman" w:cs="Times New Roman"/>
            <w:sz w:val="24"/>
            <w:szCs w:val="24"/>
          </w:rPr>
          <w:t>arts</w:t>
        </w:r>
        <w:proofErr w:type="spellEnd"/>
        <w:r w:rsidRPr="009E379A">
          <w:rPr>
            <w:rStyle w:val="Hyperlink"/>
            <w:rFonts w:ascii="Times New Roman" w:hAnsi="Times New Roman" w:cs="Times New Roman"/>
            <w:sz w:val="24"/>
            <w:szCs w:val="24"/>
          </w:rPr>
          <w:t>. 124 e seguintes da Lei nº 14.133, de 2021</w:t>
        </w:r>
      </w:hyperlink>
      <w:r w:rsidRPr="009E379A">
        <w:rPr>
          <w:rFonts w:ascii="Times New Roman" w:hAnsi="Times New Roman" w:cs="Times New Roman"/>
          <w:sz w:val="24"/>
          <w:szCs w:val="24"/>
        </w:rPr>
        <w:t>.</w:t>
      </w:r>
    </w:p>
    <w:p w14:paraId="0A1237C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77F2566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6EAC04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36" w:anchor="art136" w:history="1">
        <w:r w:rsidRPr="009E379A">
          <w:rPr>
            <w:rStyle w:val="Hyperlink"/>
            <w:rFonts w:ascii="Times New Roman" w:hAnsi="Times New Roman" w:cs="Times New Roman"/>
            <w:sz w:val="24"/>
            <w:szCs w:val="24"/>
          </w:rPr>
          <w:t>art. 136 da Lei nº 14.133, de 2021</w:t>
        </w:r>
      </w:hyperlink>
      <w:r w:rsidRPr="009E379A">
        <w:rPr>
          <w:rFonts w:ascii="Times New Roman" w:hAnsi="Times New Roman" w:cs="Times New Roman"/>
          <w:sz w:val="24"/>
          <w:szCs w:val="24"/>
        </w:rPr>
        <w:t>.</w:t>
      </w:r>
    </w:p>
    <w:p w14:paraId="16E06467" w14:textId="77777777" w:rsidR="009E379A" w:rsidRPr="009E379A" w:rsidRDefault="009E379A" w:rsidP="0065194C">
      <w:pPr>
        <w:pStyle w:val="Nivel01"/>
        <w:rPr>
          <w:color w:val="FFFFFF" w:themeColor="background1"/>
        </w:rPr>
      </w:pPr>
      <w:r w:rsidRPr="009E379A">
        <w:lastRenderedPageBreak/>
        <w:t>CLÁUSULA DÉCIMA SEXTA – PUBLICAÇÃO</w:t>
      </w:r>
    </w:p>
    <w:p w14:paraId="397884C2"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Incumbirá ao contratante divulgar o presente instrumento no respectivo sítio oficial na Internet, em atenção ao art. 91, </w:t>
      </w:r>
      <w:r w:rsidRPr="009E379A">
        <w:rPr>
          <w:rFonts w:ascii="Times New Roman" w:hAnsi="Times New Roman" w:cs="Times New Roman"/>
          <w:i/>
          <w:sz w:val="24"/>
          <w:szCs w:val="24"/>
        </w:rPr>
        <w:t>caput,</w:t>
      </w:r>
      <w:r w:rsidRPr="009E379A">
        <w:rPr>
          <w:rFonts w:ascii="Times New Roman" w:hAnsi="Times New Roman" w:cs="Times New Roman"/>
          <w:sz w:val="24"/>
          <w:szCs w:val="24"/>
        </w:rPr>
        <w:t xml:space="preserve"> da Lei n.º 14.133, de 2021, e ao </w:t>
      </w:r>
      <w:hyperlink r:id="rId37" w:anchor="art8§2" w:history="1">
        <w:r w:rsidRPr="009E379A">
          <w:rPr>
            <w:rStyle w:val="Hyperlink"/>
            <w:rFonts w:ascii="Times New Roman" w:hAnsi="Times New Roman" w:cs="Times New Roman"/>
            <w:sz w:val="24"/>
            <w:szCs w:val="24"/>
          </w:rPr>
          <w:t>art. 8º, §2º, da Lei n. 12.527, de 2011</w:t>
        </w:r>
      </w:hyperlink>
      <w:r w:rsidRPr="009E379A">
        <w:rPr>
          <w:rFonts w:ascii="Times New Roman" w:hAnsi="Times New Roman" w:cs="Times New Roman"/>
          <w:sz w:val="24"/>
          <w:szCs w:val="24"/>
        </w:rPr>
        <w:t xml:space="preserve">, c/c </w:t>
      </w:r>
      <w:hyperlink r:id="rId38" w:anchor="art7§3" w:history="1">
        <w:r w:rsidRPr="009E379A">
          <w:rPr>
            <w:rStyle w:val="Hyperlink"/>
            <w:rFonts w:ascii="Times New Roman" w:hAnsi="Times New Roman" w:cs="Times New Roman"/>
            <w:sz w:val="24"/>
            <w:szCs w:val="24"/>
          </w:rPr>
          <w:t>art. 7º, §3º, inciso V, do Decreto n. 7.724, de 2012</w:t>
        </w:r>
      </w:hyperlink>
      <w:r w:rsidRPr="009E379A">
        <w:rPr>
          <w:rFonts w:ascii="Times New Roman" w:hAnsi="Times New Roman" w:cs="Times New Roman"/>
          <w:sz w:val="24"/>
          <w:szCs w:val="24"/>
        </w:rPr>
        <w:t>.</w:t>
      </w:r>
    </w:p>
    <w:p w14:paraId="5F89C8F0" w14:textId="77777777" w:rsidR="009E379A" w:rsidRPr="009E379A" w:rsidRDefault="009E379A" w:rsidP="0065194C">
      <w:pPr>
        <w:pStyle w:val="Nivel01"/>
        <w:rPr>
          <w:color w:val="FFFFFF" w:themeColor="background1"/>
        </w:rPr>
      </w:pPr>
      <w:r w:rsidRPr="009E379A">
        <w:t>CLÁUSULA DÉCIMA SÉTIMA– FORO</w:t>
      </w:r>
    </w:p>
    <w:p w14:paraId="43EE7D7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color w:val="auto"/>
          <w:sz w:val="24"/>
          <w:szCs w:val="24"/>
          <w:lang w:eastAsia="en-US"/>
        </w:rPr>
        <w:t>Fica eleito o Foro da Comarca de Rodeio Bonito/RS</w:t>
      </w:r>
      <w:r w:rsidRPr="009E379A">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39" w:anchor="art92§1" w:history="1">
        <w:r w:rsidRPr="009E379A">
          <w:rPr>
            <w:rStyle w:val="Hyperlink"/>
            <w:rFonts w:ascii="Times New Roman" w:hAnsi="Times New Roman" w:cs="Times New Roman"/>
            <w:sz w:val="24"/>
            <w:szCs w:val="24"/>
          </w:rPr>
          <w:t>art. 92, §1º, da Lei nº 14.133/21</w:t>
        </w:r>
      </w:hyperlink>
      <w:r w:rsidRPr="009E379A">
        <w:rPr>
          <w:rFonts w:ascii="Times New Roman" w:hAnsi="Times New Roman" w:cs="Times New Roman"/>
          <w:sz w:val="24"/>
          <w:szCs w:val="24"/>
        </w:rPr>
        <w:t>.</w:t>
      </w:r>
    </w:p>
    <w:p w14:paraId="2F4F6B96" w14:textId="77777777" w:rsidR="009E379A" w:rsidRPr="009E379A" w:rsidRDefault="009E379A" w:rsidP="00E54FEE">
      <w:pPr>
        <w:pStyle w:val="Nivel2"/>
        <w:numPr>
          <w:ilvl w:val="0"/>
          <w:numId w:val="0"/>
        </w:numPr>
        <w:spacing w:before="0" w:after="0" w:line="240" w:lineRule="auto"/>
        <w:rPr>
          <w:rFonts w:ascii="Times New Roman" w:hAnsi="Times New Roman" w:cs="Times New Roman"/>
          <w:sz w:val="24"/>
          <w:szCs w:val="24"/>
        </w:rPr>
      </w:pPr>
    </w:p>
    <w:p w14:paraId="14DF25EC" w14:textId="77777777" w:rsidR="009E379A" w:rsidRPr="009E379A" w:rsidRDefault="009E379A" w:rsidP="00E54FEE">
      <w:pPr>
        <w:pStyle w:val="Nivel2"/>
        <w:numPr>
          <w:ilvl w:val="0"/>
          <w:numId w:val="0"/>
        </w:numPr>
        <w:spacing w:before="0" w:afterLines="120" w:after="288" w:line="240" w:lineRule="auto"/>
        <w:ind w:firstLine="567"/>
        <w:jc w:val="center"/>
        <w:rPr>
          <w:rFonts w:ascii="Times New Roman" w:hAnsi="Times New Roman" w:cs="Times New Roman"/>
          <w:color w:val="auto"/>
          <w:sz w:val="24"/>
          <w:szCs w:val="24"/>
        </w:rPr>
      </w:pPr>
      <w:r w:rsidRPr="009E379A">
        <w:rPr>
          <w:rFonts w:ascii="Times New Roman" w:hAnsi="Times New Roman" w:cs="Times New Roman"/>
          <w:color w:val="auto"/>
          <w:sz w:val="24"/>
          <w:szCs w:val="24"/>
        </w:rPr>
        <w:t>Cerro Grande/RS,</w:t>
      </w:r>
      <w:r w:rsidRPr="009E379A">
        <w:rPr>
          <w:rFonts w:ascii="Times New Roman" w:hAnsi="Times New Roman" w:cs="Times New Roman"/>
          <w:color w:val="FF0000"/>
          <w:sz w:val="24"/>
          <w:szCs w:val="24"/>
        </w:rPr>
        <w:t xml:space="preserve"> [dia] </w:t>
      </w:r>
      <w:r w:rsidRPr="009E379A">
        <w:rPr>
          <w:rFonts w:ascii="Times New Roman" w:hAnsi="Times New Roman" w:cs="Times New Roman"/>
          <w:color w:val="auto"/>
          <w:sz w:val="24"/>
          <w:szCs w:val="24"/>
        </w:rPr>
        <w:t>de</w:t>
      </w:r>
      <w:r w:rsidRPr="009E379A">
        <w:rPr>
          <w:rFonts w:ascii="Times New Roman" w:hAnsi="Times New Roman" w:cs="Times New Roman"/>
          <w:color w:val="FF0000"/>
          <w:sz w:val="24"/>
          <w:szCs w:val="24"/>
        </w:rPr>
        <w:t xml:space="preserve"> [mês] </w:t>
      </w:r>
      <w:r w:rsidRPr="009E379A">
        <w:rPr>
          <w:rFonts w:ascii="Times New Roman" w:hAnsi="Times New Roman" w:cs="Times New Roman"/>
          <w:color w:val="auto"/>
          <w:sz w:val="24"/>
          <w:szCs w:val="24"/>
        </w:rPr>
        <w:t>de 2024.</w:t>
      </w:r>
    </w:p>
    <w:p w14:paraId="4FBE8CB3" w14:textId="77777777" w:rsidR="009E379A" w:rsidRPr="009E379A" w:rsidRDefault="009E379A" w:rsidP="00E54FEE">
      <w:pPr>
        <w:pStyle w:val="Nivel2"/>
        <w:numPr>
          <w:ilvl w:val="0"/>
          <w:numId w:val="0"/>
        </w:numPr>
        <w:spacing w:before="0" w:afterLines="120" w:after="288" w:line="240" w:lineRule="auto"/>
        <w:ind w:firstLine="567"/>
        <w:jc w:val="center"/>
        <w:rPr>
          <w:rFonts w:ascii="Times New Roman" w:hAnsi="Times New Roman" w:cs="Times New Roman"/>
          <w:color w:val="auto"/>
          <w:sz w:val="24"/>
          <w:szCs w:val="24"/>
        </w:rPr>
      </w:pPr>
    </w:p>
    <w:p w14:paraId="5C28912F"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r w:rsidRPr="009E379A">
        <w:rPr>
          <w:rFonts w:ascii="Times New Roman" w:hAnsi="Times New Roman" w:cs="Times New Roman"/>
          <w:bCs/>
          <w:sz w:val="24"/>
          <w:szCs w:val="24"/>
        </w:rPr>
        <w:t>_________________________</w:t>
      </w:r>
    </w:p>
    <w:p w14:paraId="1B568FF8"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r w:rsidRPr="009E379A">
        <w:rPr>
          <w:rFonts w:ascii="Times New Roman" w:hAnsi="Times New Roman" w:cs="Times New Roman"/>
          <w:bCs/>
          <w:sz w:val="24"/>
          <w:szCs w:val="24"/>
        </w:rPr>
        <w:t>Representante legal do CONTRATANTE</w:t>
      </w:r>
    </w:p>
    <w:p w14:paraId="62DDD30A"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p>
    <w:p w14:paraId="72F61E71" w14:textId="77777777" w:rsidR="009E379A" w:rsidRPr="009E379A" w:rsidRDefault="009E379A" w:rsidP="00E54FEE">
      <w:pPr>
        <w:spacing w:afterLines="120" w:after="288" w:line="240" w:lineRule="auto"/>
        <w:ind w:firstLine="567"/>
        <w:jc w:val="center"/>
        <w:rPr>
          <w:rFonts w:ascii="Times New Roman" w:hAnsi="Times New Roman" w:cs="Times New Roman"/>
          <w:sz w:val="24"/>
          <w:szCs w:val="24"/>
        </w:rPr>
      </w:pPr>
      <w:r w:rsidRPr="009E379A">
        <w:rPr>
          <w:rFonts w:ascii="Times New Roman" w:hAnsi="Times New Roman" w:cs="Times New Roman"/>
          <w:sz w:val="24"/>
          <w:szCs w:val="24"/>
        </w:rPr>
        <w:t>_________________________</w:t>
      </w:r>
    </w:p>
    <w:p w14:paraId="66FABFE6" w14:textId="77777777" w:rsidR="009E379A" w:rsidRPr="009E379A" w:rsidRDefault="009E379A" w:rsidP="00E54FEE">
      <w:pPr>
        <w:spacing w:afterLines="120" w:after="288" w:line="240" w:lineRule="auto"/>
        <w:ind w:firstLine="567"/>
        <w:jc w:val="center"/>
        <w:rPr>
          <w:rFonts w:ascii="Times New Roman" w:hAnsi="Times New Roman" w:cs="Times New Roman"/>
          <w:sz w:val="24"/>
          <w:szCs w:val="24"/>
        </w:rPr>
      </w:pPr>
      <w:r w:rsidRPr="009E379A">
        <w:rPr>
          <w:rFonts w:ascii="Times New Roman" w:hAnsi="Times New Roman" w:cs="Times New Roman"/>
          <w:bCs/>
          <w:sz w:val="24"/>
          <w:szCs w:val="24"/>
        </w:rPr>
        <w:t>Representante</w:t>
      </w:r>
      <w:r w:rsidRPr="009E379A">
        <w:rPr>
          <w:rFonts w:ascii="Times New Roman" w:hAnsi="Times New Roman" w:cs="Times New Roman"/>
          <w:sz w:val="24"/>
          <w:szCs w:val="24"/>
        </w:rPr>
        <w:t xml:space="preserve"> legal do CONTRATADO</w:t>
      </w:r>
    </w:p>
    <w:p w14:paraId="3CA0B54B" w14:textId="77777777" w:rsidR="009E379A" w:rsidRPr="009E379A" w:rsidRDefault="009E379A" w:rsidP="00E54FEE">
      <w:pPr>
        <w:spacing w:afterLines="120" w:after="288" w:line="240" w:lineRule="auto"/>
        <w:ind w:firstLine="567"/>
        <w:jc w:val="both"/>
        <w:rPr>
          <w:rFonts w:ascii="Times New Roman" w:hAnsi="Times New Roman" w:cs="Times New Roman"/>
          <w:sz w:val="24"/>
          <w:szCs w:val="24"/>
        </w:rPr>
      </w:pPr>
      <w:r w:rsidRPr="009E379A">
        <w:rPr>
          <w:rFonts w:ascii="Times New Roman" w:hAnsi="Times New Roman" w:cs="Times New Roman"/>
          <w:sz w:val="24"/>
          <w:szCs w:val="24"/>
        </w:rPr>
        <w:t>TESTEMUNHAS:</w:t>
      </w:r>
    </w:p>
    <w:p w14:paraId="7C57D6CF" w14:textId="77777777" w:rsidR="009E379A" w:rsidRPr="009E379A" w:rsidRDefault="009E379A" w:rsidP="00E54FEE">
      <w:pPr>
        <w:spacing w:afterLines="120" w:after="288" w:line="240" w:lineRule="auto"/>
        <w:ind w:firstLine="567"/>
        <w:rPr>
          <w:rFonts w:ascii="Times New Roman" w:hAnsi="Times New Roman" w:cs="Times New Roman"/>
          <w:sz w:val="24"/>
          <w:szCs w:val="24"/>
        </w:rPr>
      </w:pPr>
      <w:r w:rsidRPr="009E379A">
        <w:rPr>
          <w:rFonts w:ascii="Times New Roman" w:hAnsi="Times New Roman" w:cs="Times New Roman"/>
          <w:sz w:val="24"/>
          <w:szCs w:val="24"/>
        </w:rPr>
        <w:t>1-</w:t>
      </w:r>
    </w:p>
    <w:p w14:paraId="50D8B7DD" w14:textId="77777777" w:rsidR="009E379A" w:rsidRPr="009E379A" w:rsidRDefault="009E379A" w:rsidP="00E54FEE">
      <w:pPr>
        <w:spacing w:afterLines="120" w:after="288" w:line="240" w:lineRule="auto"/>
        <w:ind w:firstLine="567"/>
        <w:rPr>
          <w:rFonts w:ascii="Times New Roman" w:hAnsi="Times New Roman" w:cs="Times New Roman"/>
          <w:sz w:val="24"/>
          <w:szCs w:val="24"/>
        </w:rPr>
      </w:pPr>
      <w:r w:rsidRPr="009E379A">
        <w:rPr>
          <w:rFonts w:ascii="Times New Roman" w:hAnsi="Times New Roman" w:cs="Times New Roman"/>
          <w:sz w:val="24"/>
          <w:szCs w:val="24"/>
        </w:rPr>
        <w:t xml:space="preserve">2- </w:t>
      </w:r>
    </w:p>
    <w:p w14:paraId="317C70C8" w14:textId="77777777" w:rsidR="009E379A" w:rsidRPr="009E379A" w:rsidRDefault="009E379A" w:rsidP="00E54FEE">
      <w:pPr>
        <w:spacing w:after="0" w:line="240" w:lineRule="auto"/>
        <w:rPr>
          <w:rFonts w:ascii="Times New Roman" w:hAnsi="Times New Roman" w:cs="Times New Roman"/>
          <w:b/>
          <w:sz w:val="24"/>
          <w:szCs w:val="24"/>
        </w:rPr>
      </w:pPr>
    </w:p>
    <w:p w14:paraId="0669F8D5" w14:textId="77777777" w:rsidR="00E80BFD" w:rsidRPr="009E379A" w:rsidRDefault="00E80BFD" w:rsidP="00835778">
      <w:pPr>
        <w:spacing w:after="0" w:line="360" w:lineRule="auto"/>
        <w:rPr>
          <w:rFonts w:ascii="Times New Roman" w:hAnsi="Times New Roman" w:cs="Times New Roman"/>
          <w:b/>
          <w:sz w:val="24"/>
          <w:szCs w:val="24"/>
        </w:rPr>
      </w:pPr>
    </w:p>
    <w:sectPr w:rsidR="00E80BFD" w:rsidRPr="009E379A" w:rsidSect="009E379A">
      <w:headerReference w:type="even" r:id="rId40"/>
      <w:headerReference w:type="default" r:id="rId41"/>
      <w:headerReference w:type="first" r:id="rId42"/>
      <w:pgSz w:w="11906" w:h="16838"/>
      <w:pgMar w:top="839"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EC0E" w14:textId="77777777" w:rsidR="00C34FEF" w:rsidRDefault="00C34FEF" w:rsidP="00A76319">
      <w:pPr>
        <w:spacing w:after="0" w:line="240" w:lineRule="auto"/>
      </w:pPr>
      <w:r>
        <w:separator/>
      </w:r>
    </w:p>
  </w:endnote>
  <w:endnote w:type="continuationSeparator" w:id="0">
    <w:p w14:paraId="6FEAB959" w14:textId="77777777" w:rsidR="00C34FEF" w:rsidRDefault="00C34FEF" w:rsidP="00A7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6E1A" w14:textId="77777777" w:rsidR="00C34FEF" w:rsidRDefault="00C34FEF" w:rsidP="00A76319">
      <w:pPr>
        <w:spacing w:after="0" w:line="240" w:lineRule="auto"/>
      </w:pPr>
      <w:r>
        <w:separator/>
      </w:r>
    </w:p>
  </w:footnote>
  <w:footnote w:type="continuationSeparator" w:id="0">
    <w:p w14:paraId="331E05D6" w14:textId="77777777" w:rsidR="00C34FEF" w:rsidRDefault="00C34FEF" w:rsidP="00A7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162" w14:textId="243772C9" w:rsidR="00DF1B95" w:rsidRDefault="00C93479">
    <w:pPr>
      <w:pStyle w:val="Cabealho"/>
    </w:pPr>
    <w:r>
      <w:rPr>
        <w:noProof/>
      </w:rPr>
      <w:pict w14:anchorId="7E3B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10" o:spid="_x0000_s1026" type="#_x0000_t75" style="position:absolute;margin-left:0;margin-top:0;width:595.45pt;height:841.9pt;z-index:-251657216;mso-position-horizontal:center;mso-position-horizontal-relative:margin;mso-position-vertical:center;mso-position-vertical-relative:margin" o:allowincell="f">
          <v:imagedata r:id="rId1" o:title="Prefeitura de Cerro Grande - Folha Timbrada 2022 OKO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F48" w14:textId="013E83B5" w:rsidR="003502BF" w:rsidRDefault="00C93479">
    <w:pPr>
      <w:pStyle w:val="Cabealho"/>
    </w:pPr>
    <w:r>
      <w:rPr>
        <w:noProof/>
      </w:rPr>
      <w:pict w14:anchorId="00EE9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11" o:spid="_x0000_s1027" type="#_x0000_t75" style="position:absolute;margin-left:-56.9pt;margin-top:-101.05pt;width:595.45pt;height:841.9pt;z-index:-251659265;mso-position-horizontal-relative:margin;mso-position-vertical-relative:margin" o:allowincell="f">
          <v:imagedata r:id="rId1" o:title="Prefeitura de Cerro Grande - Folha Timbrada 2022 OKOK"/>
          <w10:wrap anchorx="margin" anchory="margin"/>
        </v:shape>
      </w:pict>
    </w:r>
  </w:p>
  <w:p w14:paraId="1AEC4FF4" w14:textId="77777777" w:rsidR="003502BF" w:rsidRDefault="003502BF">
    <w:pPr>
      <w:pStyle w:val="Cabealho"/>
    </w:pPr>
  </w:p>
  <w:p w14:paraId="1AE21E30" w14:textId="0B7BC07E" w:rsidR="00DF1B95" w:rsidRDefault="00DF1B95">
    <w:pPr>
      <w:pStyle w:val="Cabealho"/>
    </w:pPr>
  </w:p>
  <w:p w14:paraId="259466A2" w14:textId="77777777" w:rsidR="003502BF" w:rsidRDefault="003502BF" w:rsidP="007A7F7D">
    <w:pPr>
      <w:pStyle w:val="Cabealho"/>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857" w14:textId="655C88DB" w:rsidR="00DF1B95" w:rsidRDefault="00C93479">
    <w:pPr>
      <w:pStyle w:val="Cabealho"/>
    </w:pPr>
    <w:r>
      <w:rPr>
        <w:noProof/>
      </w:rPr>
      <w:pict w14:anchorId="29FB2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09" o:spid="_x0000_s1025" type="#_x0000_t75" style="position:absolute;margin-left:0;margin-top:0;width:595.45pt;height:841.9pt;z-index:-251658240;mso-position-horizontal:center;mso-position-horizontal-relative:margin;mso-position-vertical:center;mso-position-vertical-relative:margin" o:allowincell="f">
          <v:imagedata r:id="rId1" o:title="Prefeitura de Cerro Grande - Folha Timbrada 2022 OK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8CD20ED"/>
    <w:multiLevelType w:val="multilevel"/>
    <w:tmpl w:val="1C9002F6"/>
    <w:lvl w:ilvl="0">
      <w:start w:val="2"/>
      <w:numFmt w:val="decimal"/>
      <w:lvlText w:val="%1"/>
      <w:lvlJc w:val="left"/>
      <w:pPr>
        <w:ind w:left="273" w:hanging="408"/>
      </w:pPr>
      <w:rPr>
        <w:rFonts w:hint="default"/>
        <w:lang w:val="pt-PT" w:eastAsia="en-US" w:bidi="ar-SA"/>
      </w:rPr>
    </w:lvl>
    <w:lvl w:ilvl="1">
      <w:start w:val="1"/>
      <w:numFmt w:val="decimal"/>
      <w:lvlText w:val="%1.%2."/>
      <w:lvlJc w:val="left"/>
      <w:pPr>
        <w:ind w:left="273" w:hanging="408"/>
      </w:pPr>
      <w:rPr>
        <w:rFonts w:ascii="Times New Roman" w:eastAsia="Arial" w:hAnsi="Times New Roman" w:cs="Times New Roman" w:hint="default"/>
        <w:b/>
        <w:bCs/>
        <w:spacing w:val="-1"/>
        <w:w w:val="99"/>
        <w:sz w:val="24"/>
        <w:szCs w:val="24"/>
        <w:lang w:val="pt-PT" w:eastAsia="en-US" w:bidi="ar-SA"/>
      </w:rPr>
    </w:lvl>
    <w:lvl w:ilvl="2">
      <w:start w:val="1"/>
      <w:numFmt w:val="decimal"/>
      <w:pStyle w:val="Nvel3-R"/>
      <w:lvlText w:val="%1.%2.%3."/>
      <w:lvlJc w:val="left"/>
      <w:pPr>
        <w:ind w:left="4001" w:hanging="598"/>
      </w:pPr>
      <w:rPr>
        <w:rFonts w:ascii="Times New Roman" w:eastAsia="Arial" w:hAnsi="Times New Roman" w:cs="Times New Roman" w:hint="default"/>
        <w:b/>
        <w:bCs/>
        <w:spacing w:val="-1"/>
        <w:w w:val="99"/>
        <w:sz w:val="24"/>
        <w:szCs w:val="24"/>
        <w:lang w:val="pt-PT" w:eastAsia="en-US" w:bidi="ar-SA"/>
      </w:rPr>
    </w:lvl>
    <w:lvl w:ilvl="3">
      <w:numFmt w:val="bullet"/>
      <w:pStyle w:val="Nvel4-R"/>
      <w:lvlText w:val="•"/>
      <w:lvlJc w:val="left"/>
      <w:pPr>
        <w:ind w:left="3341" w:hanging="598"/>
      </w:pPr>
      <w:rPr>
        <w:rFonts w:hint="default"/>
        <w:lang w:val="pt-PT" w:eastAsia="en-US" w:bidi="ar-SA"/>
      </w:rPr>
    </w:lvl>
    <w:lvl w:ilvl="4">
      <w:numFmt w:val="bullet"/>
      <w:lvlText w:val="•"/>
      <w:lvlJc w:val="left"/>
      <w:pPr>
        <w:ind w:left="4362" w:hanging="598"/>
      </w:pPr>
      <w:rPr>
        <w:rFonts w:hint="default"/>
        <w:lang w:val="pt-PT" w:eastAsia="en-US" w:bidi="ar-SA"/>
      </w:rPr>
    </w:lvl>
    <w:lvl w:ilvl="5">
      <w:numFmt w:val="bullet"/>
      <w:lvlText w:val="•"/>
      <w:lvlJc w:val="left"/>
      <w:pPr>
        <w:ind w:left="5383" w:hanging="598"/>
      </w:pPr>
      <w:rPr>
        <w:rFonts w:hint="default"/>
        <w:lang w:val="pt-PT" w:eastAsia="en-US" w:bidi="ar-SA"/>
      </w:rPr>
    </w:lvl>
    <w:lvl w:ilvl="6">
      <w:numFmt w:val="bullet"/>
      <w:lvlText w:val="•"/>
      <w:lvlJc w:val="left"/>
      <w:pPr>
        <w:ind w:left="6403" w:hanging="598"/>
      </w:pPr>
      <w:rPr>
        <w:rFonts w:hint="default"/>
        <w:lang w:val="pt-PT" w:eastAsia="en-US" w:bidi="ar-SA"/>
      </w:rPr>
    </w:lvl>
    <w:lvl w:ilvl="7">
      <w:numFmt w:val="bullet"/>
      <w:lvlText w:val="•"/>
      <w:lvlJc w:val="left"/>
      <w:pPr>
        <w:ind w:left="7424" w:hanging="598"/>
      </w:pPr>
      <w:rPr>
        <w:rFonts w:hint="default"/>
        <w:lang w:val="pt-PT" w:eastAsia="en-US" w:bidi="ar-SA"/>
      </w:rPr>
    </w:lvl>
    <w:lvl w:ilvl="8">
      <w:numFmt w:val="bullet"/>
      <w:lvlText w:val="•"/>
      <w:lvlJc w:val="left"/>
      <w:pPr>
        <w:ind w:left="8445" w:hanging="598"/>
      </w:pPr>
      <w:rPr>
        <w:rFonts w:hint="default"/>
        <w:lang w:val="pt-PT" w:eastAsia="en-US" w:bidi="ar-SA"/>
      </w:rPr>
    </w:lvl>
  </w:abstractNum>
  <w:abstractNum w:abstractNumId="3" w15:restartNumberingAfterBreak="0">
    <w:nsid w:val="1D5C100D"/>
    <w:multiLevelType w:val="multilevel"/>
    <w:tmpl w:val="83586B3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2"/>
        <w:szCs w:val="22"/>
        <w:u w:val="none"/>
        <w:effect w:val="none"/>
      </w:rPr>
    </w:lvl>
    <w:lvl w:ilvl="2">
      <w:start w:val="1"/>
      <w:numFmt w:val="decimal"/>
      <w:pStyle w:val="Nivel3"/>
      <w:lvlText w:val="%1.%2.%3."/>
      <w:lvlJc w:val="left"/>
      <w:pPr>
        <w:ind w:left="163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81445145">
    <w:abstractNumId w:val="2"/>
  </w:num>
  <w:num w:numId="2" w16cid:durableId="149005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059">
    <w:abstractNumId w:val="3"/>
  </w:num>
  <w:num w:numId="4" w16cid:durableId="1835299071">
    <w:abstractNumId w:val="3"/>
    <w:lvlOverride w:ilvl="0">
      <w:startOverride w:val="9"/>
    </w:lvlOverride>
    <w:lvlOverride w:ilvl="1">
      <w:startOverride w:val="2"/>
    </w:lvlOverride>
    <w:lvlOverride w:ilvl="2">
      <w:startOverride w:val="1"/>
    </w:lvlOverride>
  </w:num>
  <w:num w:numId="5" w16cid:durableId="452409847">
    <w:abstractNumId w:val="0"/>
  </w:num>
  <w:num w:numId="6" w16cid:durableId="48070614">
    <w:abstractNumId w:val="4"/>
  </w:num>
  <w:num w:numId="7" w16cid:durableId="2145610089">
    <w:abstractNumId w:val="1"/>
  </w:num>
  <w:num w:numId="8" w16cid:durableId="498277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19"/>
    <w:rsid w:val="000044AA"/>
    <w:rsid w:val="00005510"/>
    <w:rsid w:val="00006BCE"/>
    <w:rsid w:val="000121A4"/>
    <w:rsid w:val="000219B0"/>
    <w:rsid w:val="0003373F"/>
    <w:rsid w:val="00033E89"/>
    <w:rsid w:val="0008511C"/>
    <w:rsid w:val="000878ED"/>
    <w:rsid w:val="000A2B19"/>
    <w:rsid w:val="000A476A"/>
    <w:rsid w:val="000E43C5"/>
    <w:rsid w:val="000F36D4"/>
    <w:rsid w:val="000F7501"/>
    <w:rsid w:val="00111AA5"/>
    <w:rsid w:val="00123BFA"/>
    <w:rsid w:val="001350D9"/>
    <w:rsid w:val="001468BF"/>
    <w:rsid w:val="00162E12"/>
    <w:rsid w:val="00194B7B"/>
    <w:rsid w:val="00195C26"/>
    <w:rsid w:val="001D19CE"/>
    <w:rsid w:val="001D3B61"/>
    <w:rsid w:val="001F51E8"/>
    <w:rsid w:val="002179F4"/>
    <w:rsid w:val="00220015"/>
    <w:rsid w:val="002365DF"/>
    <w:rsid w:val="00256B2F"/>
    <w:rsid w:val="00257625"/>
    <w:rsid w:val="0028099B"/>
    <w:rsid w:val="002877C6"/>
    <w:rsid w:val="00291AAC"/>
    <w:rsid w:val="002B3CE3"/>
    <w:rsid w:val="002F23D1"/>
    <w:rsid w:val="002F62AC"/>
    <w:rsid w:val="00312944"/>
    <w:rsid w:val="0032088C"/>
    <w:rsid w:val="00321AF8"/>
    <w:rsid w:val="003502BF"/>
    <w:rsid w:val="0037535C"/>
    <w:rsid w:val="00383004"/>
    <w:rsid w:val="003935EE"/>
    <w:rsid w:val="003959D0"/>
    <w:rsid w:val="003D072D"/>
    <w:rsid w:val="003F62F4"/>
    <w:rsid w:val="0040162A"/>
    <w:rsid w:val="00414457"/>
    <w:rsid w:val="004166B8"/>
    <w:rsid w:val="00417905"/>
    <w:rsid w:val="00427097"/>
    <w:rsid w:val="00434C9E"/>
    <w:rsid w:val="00452498"/>
    <w:rsid w:val="00457B9A"/>
    <w:rsid w:val="004661A1"/>
    <w:rsid w:val="00472402"/>
    <w:rsid w:val="0048780C"/>
    <w:rsid w:val="004A747A"/>
    <w:rsid w:val="005218FE"/>
    <w:rsid w:val="005304F6"/>
    <w:rsid w:val="00584864"/>
    <w:rsid w:val="00587FBF"/>
    <w:rsid w:val="005B5E67"/>
    <w:rsid w:val="005E0548"/>
    <w:rsid w:val="006107DA"/>
    <w:rsid w:val="00613380"/>
    <w:rsid w:val="00616F91"/>
    <w:rsid w:val="006219DF"/>
    <w:rsid w:val="0065194C"/>
    <w:rsid w:val="00670DF8"/>
    <w:rsid w:val="0067744D"/>
    <w:rsid w:val="006A7888"/>
    <w:rsid w:val="006B6B9E"/>
    <w:rsid w:val="006C5416"/>
    <w:rsid w:val="006D34D2"/>
    <w:rsid w:val="006E32A1"/>
    <w:rsid w:val="00702100"/>
    <w:rsid w:val="0070593F"/>
    <w:rsid w:val="00730279"/>
    <w:rsid w:val="00735FDE"/>
    <w:rsid w:val="007561B4"/>
    <w:rsid w:val="007564DE"/>
    <w:rsid w:val="007743E9"/>
    <w:rsid w:val="0078051E"/>
    <w:rsid w:val="007A42AB"/>
    <w:rsid w:val="007A7F7D"/>
    <w:rsid w:val="007C23AF"/>
    <w:rsid w:val="007D0CD9"/>
    <w:rsid w:val="007D1938"/>
    <w:rsid w:val="007E0949"/>
    <w:rsid w:val="007E5625"/>
    <w:rsid w:val="007E69CD"/>
    <w:rsid w:val="007E6D09"/>
    <w:rsid w:val="0081222B"/>
    <w:rsid w:val="00816E81"/>
    <w:rsid w:val="00826B12"/>
    <w:rsid w:val="00835778"/>
    <w:rsid w:val="00846DE2"/>
    <w:rsid w:val="008476CB"/>
    <w:rsid w:val="008550D7"/>
    <w:rsid w:val="008562B9"/>
    <w:rsid w:val="00866415"/>
    <w:rsid w:val="008A30D8"/>
    <w:rsid w:val="008A4030"/>
    <w:rsid w:val="008B0FF1"/>
    <w:rsid w:val="008B33CF"/>
    <w:rsid w:val="009407DD"/>
    <w:rsid w:val="00951EE7"/>
    <w:rsid w:val="009601D6"/>
    <w:rsid w:val="00962E23"/>
    <w:rsid w:val="00994399"/>
    <w:rsid w:val="009C340E"/>
    <w:rsid w:val="009E379A"/>
    <w:rsid w:val="00A0174F"/>
    <w:rsid w:val="00A15959"/>
    <w:rsid w:val="00A22E29"/>
    <w:rsid w:val="00A645DC"/>
    <w:rsid w:val="00A76319"/>
    <w:rsid w:val="00A76839"/>
    <w:rsid w:val="00A9167C"/>
    <w:rsid w:val="00AA71B9"/>
    <w:rsid w:val="00B109AB"/>
    <w:rsid w:val="00B615B9"/>
    <w:rsid w:val="00B70A73"/>
    <w:rsid w:val="00BA2596"/>
    <w:rsid w:val="00BE4D33"/>
    <w:rsid w:val="00BF645B"/>
    <w:rsid w:val="00C01604"/>
    <w:rsid w:val="00C05F43"/>
    <w:rsid w:val="00C30306"/>
    <w:rsid w:val="00C34FEF"/>
    <w:rsid w:val="00C55A30"/>
    <w:rsid w:val="00C57044"/>
    <w:rsid w:val="00C616C5"/>
    <w:rsid w:val="00C63171"/>
    <w:rsid w:val="00C63D86"/>
    <w:rsid w:val="00C806B3"/>
    <w:rsid w:val="00C93479"/>
    <w:rsid w:val="00C95640"/>
    <w:rsid w:val="00C96397"/>
    <w:rsid w:val="00CA7E03"/>
    <w:rsid w:val="00CB011B"/>
    <w:rsid w:val="00CD2F8E"/>
    <w:rsid w:val="00CE5981"/>
    <w:rsid w:val="00CF45AD"/>
    <w:rsid w:val="00CF49E7"/>
    <w:rsid w:val="00D04244"/>
    <w:rsid w:val="00D17F10"/>
    <w:rsid w:val="00D30816"/>
    <w:rsid w:val="00D31620"/>
    <w:rsid w:val="00D602C8"/>
    <w:rsid w:val="00D63CA5"/>
    <w:rsid w:val="00DA2807"/>
    <w:rsid w:val="00DD5838"/>
    <w:rsid w:val="00DF1B95"/>
    <w:rsid w:val="00E0135B"/>
    <w:rsid w:val="00E33512"/>
    <w:rsid w:val="00E54FEE"/>
    <w:rsid w:val="00E57850"/>
    <w:rsid w:val="00E7141E"/>
    <w:rsid w:val="00E80BFD"/>
    <w:rsid w:val="00E80D76"/>
    <w:rsid w:val="00E92171"/>
    <w:rsid w:val="00E93614"/>
    <w:rsid w:val="00EA6990"/>
    <w:rsid w:val="00EC0683"/>
    <w:rsid w:val="00EC4A38"/>
    <w:rsid w:val="00ED293B"/>
    <w:rsid w:val="00ED705F"/>
    <w:rsid w:val="00EF29BE"/>
    <w:rsid w:val="00F06B0E"/>
    <w:rsid w:val="00F20678"/>
    <w:rsid w:val="00F4499F"/>
    <w:rsid w:val="00F6071B"/>
    <w:rsid w:val="00F91876"/>
    <w:rsid w:val="00FC59FE"/>
    <w:rsid w:val="00FC6652"/>
    <w:rsid w:val="00FD36AA"/>
    <w:rsid w:val="00FE164F"/>
    <w:rsid w:val="00FE6E3B"/>
    <w:rsid w:val="00FF1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B735"/>
  <w15:docId w15:val="{C912BD3A-7D46-47F5-A859-AA72E565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257625"/>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257625"/>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A76319"/>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A76319"/>
  </w:style>
  <w:style w:type="paragraph" w:styleId="Rodap">
    <w:name w:val="footer"/>
    <w:basedOn w:val="Normal"/>
    <w:link w:val="RodapChar"/>
    <w:uiPriority w:val="99"/>
    <w:unhideWhenUsed/>
    <w:rsid w:val="00A76319"/>
    <w:pPr>
      <w:tabs>
        <w:tab w:val="center" w:pos="4252"/>
        <w:tab w:val="right" w:pos="8504"/>
      </w:tabs>
      <w:spacing w:after="0" w:line="240" w:lineRule="auto"/>
    </w:pPr>
  </w:style>
  <w:style w:type="character" w:customStyle="1" w:styleId="RodapChar">
    <w:name w:val="Rodapé Char"/>
    <w:basedOn w:val="Fontepargpadro"/>
    <w:link w:val="Rodap"/>
    <w:uiPriority w:val="99"/>
    <w:rsid w:val="00A76319"/>
  </w:style>
  <w:style w:type="paragraph" w:styleId="Corpodetexto">
    <w:name w:val="Body Text"/>
    <w:basedOn w:val="Normal"/>
    <w:link w:val="CorpodetextoChar"/>
    <w:uiPriority w:val="1"/>
    <w:qFormat/>
    <w:rsid w:val="005B5E67"/>
    <w:pPr>
      <w:widowControl w:val="0"/>
      <w:autoSpaceDE w:val="0"/>
      <w:autoSpaceDN w:val="0"/>
      <w:spacing w:after="0" w:line="240" w:lineRule="auto"/>
      <w:ind w:left="273"/>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5B5E67"/>
    <w:rPr>
      <w:rFonts w:ascii="Arial" w:eastAsia="Arial" w:hAnsi="Arial" w:cs="Arial"/>
      <w:sz w:val="20"/>
      <w:szCs w:val="20"/>
      <w:lang w:val="pt-PT"/>
    </w:rPr>
  </w:style>
  <w:style w:type="character" w:styleId="Hyperlink">
    <w:name w:val="Hyperlink"/>
    <w:basedOn w:val="Fontepargpadro"/>
    <w:uiPriority w:val="99"/>
    <w:unhideWhenUsed/>
    <w:rsid w:val="005B5E67"/>
    <w:rPr>
      <w:color w:val="0563C1" w:themeColor="hyperlink"/>
      <w:u w:val="single"/>
    </w:rPr>
  </w:style>
  <w:style w:type="paragraph" w:styleId="PargrafodaLista">
    <w:name w:val="List Paragraph"/>
    <w:basedOn w:val="Normal"/>
    <w:link w:val="PargrafodaListaChar"/>
    <w:uiPriority w:val="34"/>
    <w:qFormat/>
    <w:rsid w:val="002F62AC"/>
    <w:pPr>
      <w:widowControl w:val="0"/>
      <w:autoSpaceDE w:val="0"/>
      <w:autoSpaceDN w:val="0"/>
      <w:spacing w:before="121" w:after="0" w:line="240" w:lineRule="auto"/>
      <w:ind w:left="273"/>
      <w:jc w:val="both"/>
    </w:pPr>
    <w:rPr>
      <w:rFonts w:ascii="Arial" w:eastAsia="Arial" w:hAnsi="Arial" w:cs="Arial"/>
      <w:lang w:val="pt-PT"/>
    </w:rPr>
  </w:style>
  <w:style w:type="table" w:styleId="Tabelacomgrade">
    <w:name w:val="Table Grid"/>
    <w:basedOn w:val="Tabelanormal"/>
    <w:uiPriority w:val="39"/>
    <w:rsid w:val="0081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8B0FF1"/>
    <w:pPr>
      <w:spacing w:after="120" w:line="480" w:lineRule="auto"/>
    </w:pPr>
  </w:style>
  <w:style w:type="character" w:customStyle="1" w:styleId="Corpodetexto2Char">
    <w:name w:val="Corpo de texto 2 Char"/>
    <w:basedOn w:val="Fontepargpadro"/>
    <w:link w:val="Corpodetexto2"/>
    <w:uiPriority w:val="99"/>
    <w:semiHidden/>
    <w:rsid w:val="008B0FF1"/>
  </w:style>
  <w:style w:type="paragraph" w:styleId="Recuodecorpodetexto">
    <w:name w:val="Body Text Indent"/>
    <w:basedOn w:val="Normal"/>
    <w:link w:val="RecuodecorpodetextoChar"/>
    <w:uiPriority w:val="99"/>
    <w:unhideWhenUsed/>
    <w:rsid w:val="008B0FF1"/>
    <w:pPr>
      <w:spacing w:after="120"/>
      <w:ind w:left="283"/>
    </w:pPr>
  </w:style>
  <w:style w:type="character" w:customStyle="1" w:styleId="RecuodecorpodetextoChar">
    <w:name w:val="Recuo de corpo de texto Char"/>
    <w:basedOn w:val="Fontepargpadro"/>
    <w:link w:val="Recuodecorpodetexto"/>
    <w:uiPriority w:val="99"/>
    <w:rsid w:val="008B0FF1"/>
  </w:style>
  <w:style w:type="paragraph" w:styleId="NormalWeb">
    <w:name w:val="Normal (Web)"/>
    <w:basedOn w:val="Normal"/>
    <w:uiPriority w:val="99"/>
    <w:semiHidden/>
    <w:unhideWhenUsed/>
    <w:rsid w:val="003129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5762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257625"/>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qFormat/>
    <w:rsid w:val="003502BF"/>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3502BF"/>
    <w:rPr>
      <w:rFonts w:ascii="Ecofont_Spranq_eco_Sans" w:eastAsiaTheme="minorEastAsia" w:hAnsi="Ecofont_Spranq_eco_Sans" w:cs="Tahoma"/>
      <w:sz w:val="20"/>
      <w:szCs w:val="20"/>
      <w:lang w:eastAsia="pt-BR"/>
    </w:rPr>
  </w:style>
  <w:style w:type="character" w:customStyle="1" w:styleId="Nivel01Char">
    <w:name w:val="Nivel 01 Char"/>
    <w:basedOn w:val="Fontepargpadro"/>
    <w:link w:val="Nivel01"/>
    <w:locked/>
    <w:rsid w:val="0065194C"/>
    <w:rPr>
      <w:rFonts w:ascii="Times New Roman" w:eastAsiaTheme="majorEastAsia" w:hAnsi="Times New Roman" w:cs="Times New Roman"/>
      <w:b/>
      <w:bCs/>
      <w:lang w:eastAsia="pt-BR"/>
    </w:rPr>
  </w:style>
  <w:style w:type="paragraph" w:customStyle="1" w:styleId="Nivel01">
    <w:name w:val="Nivel 01"/>
    <w:basedOn w:val="Ttulo1"/>
    <w:next w:val="Normal"/>
    <w:link w:val="Nivel01Char"/>
    <w:autoRedefine/>
    <w:qFormat/>
    <w:rsid w:val="0065194C"/>
    <w:pPr>
      <w:numPr>
        <w:numId w:val="3"/>
      </w:numPr>
      <w:tabs>
        <w:tab w:val="left" w:pos="567"/>
      </w:tabs>
      <w:spacing w:beforeLines="120" w:before="288" w:afterLines="120" w:after="288" w:line="240" w:lineRule="auto"/>
      <w:jc w:val="both"/>
    </w:pPr>
    <w:rPr>
      <w:rFonts w:ascii="Times New Roman" w:hAnsi="Times New Roman" w:cs="Times New Roman"/>
      <w:b/>
      <w:bCs/>
      <w:color w:val="auto"/>
      <w:sz w:val="22"/>
      <w:szCs w:val="22"/>
      <w:lang w:eastAsia="pt-BR"/>
    </w:rPr>
  </w:style>
  <w:style w:type="character" w:customStyle="1" w:styleId="Nivel2Char">
    <w:name w:val="Nivel 2 Char"/>
    <w:basedOn w:val="Fontepargpadro"/>
    <w:link w:val="Nivel2"/>
    <w:locked/>
    <w:rsid w:val="003502BF"/>
    <w:rPr>
      <w:rFonts w:ascii="Arial" w:hAnsi="Arial" w:cs="Arial"/>
      <w:color w:val="000000"/>
      <w:lang w:eastAsia="pt-BR"/>
    </w:rPr>
  </w:style>
  <w:style w:type="paragraph" w:customStyle="1" w:styleId="Nivel2">
    <w:name w:val="Nivel 2"/>
    <w:basedOn w:val="Normal"/>
    <w:link w:val="Nivel2Char"/>
    <w:qFormat/>
    <w:rsid w:val="003502BF"/>
    <w:pPr>
      <w:numPr>
        <w:ilvl w:val="1"/>
        <w:numId w:val="2"/>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3502BF"/>
    <w:pPr>
      <w:numPr>
        <w:ilvl w:val="2"/>
        <w:numId w:val="2"/>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3502BF"/>
    <w:pPr>
      <w:numPr>
        <w:ilvl w:val="3"/>
      </w:numPr>
    </w:pPr>
    <w:rPr>
      <w:color w:val="auto"/>
    </w:rPr>
  </w:style>
  <w:style w:type="paragraph" w:customStyle="1" w:styleId="Nivel5">
    <w:name w:val="Nivel 5"/>
    <w:basedOn w:val="Nivel4"/>
    <w:qFormat/>
    <w:rsid w:val="003502BF"/>
    <w:pPr>
      <w:numPr>
        <w:ilvl w:val="4"/>
      </w:numPr>
      <w:ind w:left="851" w:firstLine="0"/>
    </w:pPr>
  </w:style>
  <w:style w:type="character" w:customStyle="1" w:styleId="Nvel2-RedChar">
    <w:name w:val="Nível 2 -Red Char"/>
    <w:basedOn w:val="Nivel2Char"/>
    <w:link w:val="Nvel2-Red"/>
    <w:locked/>
    <w:rsid w:val="003502BF"/>
    <w:rPr>
      <w:rFonts w:ascii="Arial" w:hAnsi="Arial" w:cs="Arial"/>
      <w:i/>
      <w:iCs/>
      <w:color w:val="FF0000"/>
      <w:lang w:eastAsia="pt-BR"/>
    </w:rPr>
  </w:style>
  <w:style w:type="paragraph" w:customStyle="1" w:styleId="Nvel2-Red">
    <w:name w:val="Nível 2 -Red"/>
    <w:basedOn w:val="Nivel2"/>
    <w:link w:val="Nvel2-RedChar"/>
    <w:qFormat/>
    <w:rsid w:val="003502BF"/>
    <w:rPr>
      <w:i/>
      <w:iCs/>
      <w:color w:val="FF0000"/>
    </w:rPr>
  </w:style>
  <w:style w:type="character" w:styleId="Refdecomentrio">
    <w:name w:val="annotation reference"/>
    <w:basedOn w:val="Fontepargpadro"/>
    <w:unhideWhenUsed/>
    <w:qFormat/>
    <w:rsid w:val="003502BF"/>
    <w:rPr>
      <w:sz w:val="16"/>
      <w:szCs w:val="16"/>
    </w:rPr>
  </w:style>
  <w:style w:type="character" w:customStyle="1" w:styleId="Ttulo1Char">
    <w:name w:val="Título 1 Char"/>
    <w:basedOn w:val="Fontepargpadro"/>
    <w:link w:val="Ttulo1"/>
    <w:uiPriority w:val="9"/>
    <w:rsid w:val="003502BF"/>
    <w:rPr>
      <w:rFonts w:asciiTheme="majorHAnsi" w:eastAsiaTheme="majorEastAsia" w:hAnsiTheme="majorHAnsi" w:cstheme="majorBidi"/>
      <w:color w:val="2F5496" w:themeColor="accent1" w:themeShade="BF"/>
      <w:sz w:val="32"/>
      <w:szCs w:val="32"/>
    </w:rPr>
  </w:style>
  <w:style w:type="character" w:customStyle="1" w:styleId="Nivel3Char">
    <w:name w:val="Nivel 3 Char"/>
    <w:basedOn w:val="Fontepargpadro"/>
    <w:link w:val="Nivel3"/>
    <w:locked/>
    <w:rsid w:val="00E92171"/>
    <w:rPr>
      <w:rFonts w:ascii="Arial" w:eastAsiaTheme="minorEastAsia" w:hAnsi="Arial" w:cs="Arial"/>
      <w:color w:val="000000"/>
      <w:sz w:val="20"/>
      <w:szCs w:val="20"/>
      <w:lang w:eastAsia="pt-BR"/>
    </w:rPr>
  </w:style>
  <w:style w:type="character" w:customStyle="1" w:styleId="Nvel3-RChar">
    <w:name w:val="Nível 3-R Char"/>
    <w:basedOn w:val="Nivel3Char"/>
    <w:link w:val="Nvel3-R"/>
    <w:locked/>
    <w:rsid w:val="00E92171"/>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E92171"/>
    <w:pPr>
      <w:numPr>
        <w:numId w:val="1"/>
      </w:numPr>
      <w:ind w:left="284" w:firstLine="0"/>
    </w:pPr>
    <w:rPr>
      <w:i/>
      <w:iCs/>
      <w:color w:val="FF0000"/>
    </w:rPr>
  </w:style>
  <w:style w:type="paragraph" w:styleId="Citao">
    <w:name w:val="Quote"/>
    <w:aliases w:val="TCU,Citação AGU,NotaExplicativa"/>
    <w:basedOn w:val="Normal"/>
    <w:next w:val="Normal"/>
    <w:link w:val="CitaoChar"/>
    <w:rsid w:val="00E80BF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E80BFD"/>
    <w:rPr>
      <w:rFonts w:ascii="Arial" w:eastAsia="Calibri" w:hAnsi="Arial" w:cs="Tahoma"/>
      <w:i/>
      <w:iCs/>
      <w:color w:val="000000"/>
      <w:sz w:val="20"/>
      <w:szCs w:val="24"/>
      <w:shd w:val="clear" w:color="auto" w:fill="FFFFCC"/>
    </w:rPr>
  </w:style>
  <w:style w:type="character" w:customStyle="1" w:styleId="normaltextrun">
    <w:name w:val="normaltextrun"/>
    <w:basedOn w:val="Fontepargpadro"/>
    <w:rsid w:val="00E80BFD"/>
  </w:style>
  <w:style w:type="character" w:customStyle="1" w:styleId="eop">
    <w:name w:val="eop"/>
    <w:basedOn w:val="Fontepargpadro"/>
    <w:rsid w:val="00E80BFD"/>
  </w:style>
  <w:style w:type="character" w:customStyle="1" w:styleId="Nivel4Char">
    <w:name w:val="Nivel 4 Char"/>
    <w:basedOn w:val="Fontepargpadro"/>
    <w:link w:val="Nivel4"/>
    <w:rsid w:val="00E80BFD"/>
    <w:rPr>
      <w:rFonts w:ascii="Arial" w:eastAsiaTheme="minorEastAsia" w:hAnsi="Arial" w:cs="Arial"/>
      <w:sz w:val="20"/>
      <w:szCs w:val="20"/>
      <w:lang w:eastAsia="pt-BR"/>
    </w:rPr>
  </w:style>
  <w:style w:type="paragraph" w:customStyle="1" w:styleId="ou">
    <w:name w:val="ou"/>
    <w:basedOn w:val="PargrafodaLista"/>
    <w:link w:val="ouChar"/>
    <w:qFormat/>
    <w:rsid w:val="00E80BFD"/>
    <w:pPr>
      <w:widowControl/>
      <w:autoSpaceDE/>
      <w:autoSpaceDN/>
      <w:spacing w:before="60" w:after="60" w:line="259" w:lineRule="auto"/>
      <w:ind w:left="0"/>
      <w:jc w:val="center"/>
    </w:pPr>
    <w:rPr>
      <w:rFonts w:eastAsiaTheme="minorHAnsi"/>
      <w:b/>
      <w:bCs/>
      <w:i/>
      <w:iCs/>
      <w:color w:val="FF0000"/>
      <w:sz w:val="24"/>
      <w:szCs w:val="24"/>
      <w:u w:val="single"/>
      <w:lang w:val="pt-BR" w:eastAsia="pt-BR"/>
    </w:rPr>
  </w:style>
  <w:style w:type="character" w:customStyle="1" w:styleId="ouChar">
    <w:name w:val="ou Char"/>
    <w:basedOn w:val="Fontepargpadro"/>
    <w:link w:val="ou"/>
    <w:rsid w:val="00E80BFD"/>
    <w:rPr>
      <w:rFonts w:ascii="Arial" w:hAnsi="Arial" w:cs="Arial"/>
      <w:b/>
      <w:bCs/>
      <w:i/>
      <w:iCs/>
      <w:color w:val="FF0000"/>
      <w:sz w:val="24"/>
      <w:szCs w:val="24"/>
      <w:u w:val="single"/>
      <w:lang w:eastAsia="pt-BR"/>
    </w:rPr>
  </w:style>
  <w:style w:type="paragraph" w:customStyle="1" w:styleId="Nvel4-R">
    <w:name w:val="Nível 4-R"/>
    <w:basedOn w:val="Nivel4"/>
    <w:link w:val="Nvel4-RChar"/>
    <w:qFormat/>
    <w:rsid w:val="00E80BFD"/>
    <w:pPr>
      <w:numPr>
        <w:numId w:val="1"/>
      </w:numPr>
      <w:ind w:left="567" w:firstLine="0"/>
    </w:pPr>
    <w:rPr>
      <w:i/>
      <w:iCs/>
      <w:color w:val="FF0000"/>
    </w:rPr>
  </w:style>
  <w:style w:type="character" w:customStyle="1" w:styleId="Nvel4-RChar">
    <w:name w:val="Nível 4-R Char"/>
    <w:basedOn w:val="Nivel4Char"/>
    <w:link w:val="Nvel4-R"/>
    <w:rsid w:val="00E80BFD"/>
    <w:rPr>
      <w:rFonts w:ascii="Arial" w:eastAsiaTheme="minorEastAsia" w:hAnsi="Arial" w:cs="Arial"/>
      <w:i/>
      <w:iCs/>
      <w:color w:val="FF0000"/>
      <w:sz w:val="20"/>
      <w:szCs w:val="20"/>
      <w:lang w:eastAsia="pt-BR"/>
    </w:rPr>
  </w:style>
  <w:style w:type="character" w:styleId="HiperlinkVisitado">
    <w:name w:val="FollowedHyperlink"/>
    <w:basedOn w:val="Fontepargpadro"/>
    <w:uiPriority w:val="99"/>
    <w:semiHidden/>
    <w:unhideWhenUsed/>
    <w:rsid w:val="000F36D4"/>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8550D7"/>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550D7"/>
    <w:rPr>
      <w:rFonts w:ascii="Ecofont_Spranq_eco_Sans" w:eastAsiaTheme="minorEastAsia" w:hAnsi="Ecofont_Spranq_eco_Sans" w:cs="Tahoma"/>
      <w:b/>
      <w:bCs/>
      <w:sz w:val="20"/>
      <w:szCs w:val="20"/>
      <w:lang w:eastAsia="pt-BR"/>
    </w:rPr>
  </w:style>
  <w:style w:type="character" w:customStyle="1" w:styleId="PargrafodaListaChar">
    <w:name w:val="Parágrafo da Lista Char"/>
    <w:basedOn w:val="Fontepargpadro"/>
    <w:link w:val="PargrafodaLista"/>
    <w:uiPriority w:val="34"/>
    <w:rsid w:val="009E379A"/>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3229">
      <w:bodyDiv w:val="1"/>
      <w:marLeft w:val="0"/>
      <w:marRight w:val="0"/>
      <w:marTop w:val="0"/>
      <w:marBottom w:val="0"/>
      <w:divBdr>
        <w:top w:val="none" w:sz="0" w:space="0" w:color="auto"/>
        <w:left w:val="none" w:sz="0" w:space="0" w:color="auto"/>
        <w:bottom w:val="none" w:sz="0" w:space="0" w:color="auto"/>
        <w:right w:val="none" w:sz="0" w:space="0" w:color="auto"/>
      </w:divBdr>
    </w:div>
    <w:div w:id="269902318">
      <w:bodyDiv w:val="1"/>
      <w:marLeft w:val="0"/>
      <w:marRight w:val="0"/>
      <w:marTop w:val="0"/>
      <w:marBottom w:val="0"/>
      <w:divBdr>
        <w:top w:val="none" w:sz="0" w:space="0" w:color="auto"/>
        <w:left w:val="none" w:sz="0" w:space="0" w:color="auto"/>
        <w:bottom w:val="none" w:sz="0" w:space="0" w:color="auto"/>
        <w:right w:val="none" w:sz="0" w:space="0" w:color="auto"/>
      </w:divBdr>
    </w:div>
    <w:div w:id="473376875">
      <w:bodyDiv w:val="1"/>
      <w:marLeft w:val="0"/>
      <w:marRight w:val="0"/>
      <w:marTop w:val="0"/>
      <w:marBottom w:val="0"/>
      <w:divBdr>
        <w:top w:val="none" w:sz="0" w:space="0" w:color="auto"/>
        <w:left w:val="none" w:sz="0" w:space="0" w:color="auto"/>
        <w:bottom w:val="none" w:sz="0" w:space="0" w:color="auto"/>
        <w:right w:val="none" w:sz="0" w:space="0" w:color="auto"/>
      </w:divBdr>
    </w:div>
    <w:div w:id="604774726">
      <w:bodyDiv w:val="1"/>
      <w:marLeft w:val="0"/>
      <w:marRight w:val="0"/>
      <w:marTop w:val="0"/>
      <w:marBottom w:val="0"/>
      <w:divBdr>
        <w:top w:val="none" w:sz="0" w:space="0" w:color="auto"/>
        <w:left w:val="none" w:sz="0" w:space="0" w:color="auto"/>
        <w:bottom w:val="none" w:sz="0" w:space="0" w:color="auto"/>
        <w:right w:val="none" w:sz="0" w:space="0" w:color="auto"/>
      </w:divBdr>
    </w:div>
    <w:div w:id="687370617">
      <w:bodyDiv w:val="1"/>
      <w:marLeft w:val="0"/>
      <w:marRight w:val="0"/>
      <w:marTop w:val="0"/>
      <w:marBottom w:val="0"/>
      <w:divBdr>
        <w:top w:val="none" w:sz="0" w:space="0" w:color="auto"/>
        <w:left w:val="none" w:sz="0" w:space="0" w:color="auto"/>
        <w:bottom w:val="none" w:sz="0" w:space="0" w:color="auto"/>
        <w:right w:val="none" w:sz="0" w:space="0" w:color="auto"/>
      </w:divBdr>
    </w:div>
    <w:div w:id="697435470">
      <w:bodyDiv w:val="1"/>
      <w:marLeft w:val="0"/>
      <w:marRight w:val="0"/>
      <w:marTop w:val="0"/>
      <w:marBottom w:val="0"/>
      <w:divBdr>
        <w:top w:val="none" w:sz="0" w:space="0" w:color="auto"/>
        <w:left w:val="none" w:sz="0" w:space="0" w:color="auto"/>
        <w:bottom w:val="none" w:sz="0" w:space="0" w:color="auto"/>
        <w:right w:val="none" w:sz="0" w:space="0" w:color="auto"/>
      </w:divBdr>
    </w:div>
    <w:div w:id="752170318">
      <w:bodyDiv w:val="1"/>
      <w:marLeft w:val="0"/>
      <w:marRight w:val="0"/>
      <w:marTop w:val="0"/>
      <w:marBottom w:val="0"/>
      <w:divBdr>
        <w:top w:val="none" w:sz="0" w:space="0" w:color="auto"/>
        <w:left w:val="none" w:sz="0" w:space="0" w:color="auto"/>
        <w:bottom w:val="none" w:sz="0" w:space="0" w:color="auto"/>
        <w:right w:val="none" w:sz="0" w:space="0" w:color="auto"/>
      </w:divBdr>
    </w:div>
    <w:div w:id="908661642">
      <w:bodyDiv w:val="1"/>
      <w:marLeft w:val="0"/>
      <w:marRight w:val="0"/>
      <w:marTop w:val="0"/>
      <w:marBottom w:val="0"/>
      <w:divBdr>
        <w:top w:val="none" w:sz="0" w:space="0" w:color="auto"/>
        <w:left w:val="none" w:sz="0" w:space="0" w:color="auto"/>
        <w:bottom w:val="none" w:sz="0" w:space="0" w:color="auto"/>
        <w:right w:val="none" w:sz="0" w:space="0" w:color="auto"/>
      </w:divBdr>
    </w:div>
    <w:div w:id="1258322116">
      <w:bodyDiv w:val="1"/>
      <w:marLeft w:val="0"/>
      <w:marRight w:val="0"/>
      <w:marTop w:val="0"/>
      <w:marBottom w:val="0"/>
      <w:divBdr>
        <w:top w:val="none" w:sz="0" w:space="0" w:color="auto"/>
        <w:left w:val="none" w:sz="0" w:space="0" w:color="auto"/>
        <w:bottom w:val="none" w:sz="0" w:space="0" w:color="auto"/>
        <w:right w:val="none" w:sz="0" w:space="0" w:color="auto"/>
      </w:divBdr>
    </w:div>
    <w:div w:id="1315136911">
      <w:bodyDiv w:val="1"/>
      <w:marLeft w:val="0"/>
      <w:marRight w:val="0"/>
      <w:marTop w:val="0"/>
      <w:marBottom w:val="0"/>
      <w:divBdr>
        <w:top w:val="none" w:sz="0" w:space="0" w:color="auto"/>
        <w:left w:val="none" w:sz="0" w:space="0" w:color="auto"/>
        <w:bottom w:val="none" w:sz="0" w:space="0" w:color="auto"/>
        <w:right w:val="none" w:sz="0" w:space="0" w:color="auto"/>
      </w:divBdr>
    </w:div>
    <w:div w:id="1512527257">
      <w:bodyDiv w:val="1"/>
      <w:marLeft w:val="0"/>
      <w:marRight w:val="0"/>
      <w:marTop w:val="0"/>
      <w:marBottom w:val="0"/>
      <w:divBdr>
        <w:top w:val="none" w:sz="0" w:space="0" w:color="auto"/>
        <w:left w:val="none" w:sz="0" w:space="0" w:color="auto"/>
        <w:bottom w:val="none" w:sz="0" w:space="0" w:color="auto"/>
        <w:right w:val="none" w:sz="0" w:space="0" w:color="auto"/>
      </w:divBdr>
    </w:div>
    <w:div w:id="1584995628">
      <w:bodyDiv w:val="1"/>
      <w:marLeft w:val="0"/>
      <w:marRight w:val="0"/>
      <w:marTop w:val="0"/>
      <w:marBottom w:val="0"/>
      <w:divBdr>
        <w:top w:val="none" w:sz="0" w:space="0" w:color="auto"/>
        <w:left w:val="none" w:sz="0" w:space="0" w:color="auto"/>
        <w:bottom w:val="none" w:sz="0" w:space="0" w:color="auto"/>
        <w:right w:val="none" w:sz="0" w:space="0" w:color="auto"/>
      </w:divBdr>
    </w:div>
    <w:div w:id="19335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26-de-13-de-abril-de-202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25art159"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4C2A-5B67-4855-940C-02DE9BA8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4157</Words>
  <Characters>22453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CIGRES</cp:lastModifiedBy>
  <cp:revision>32</cp:revision>
  <cp:lastPrinted>2023-03-28T16:58:00Z</cp:lastPrinted>
  <dcterms:created xsi:type="dcterms:W3CDTF">2023-12-27T13:18:00Z</dcterms:created>
  <dcterms:modified xsi:type="dcterms:W3CDTF">2024-03-18T16:51:00Z</dcterms:modified>
</cp:coreProperties>
</file>